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131C6813"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10</w:t>
      </w:r>
      <w:r w:rsidR="00E87A7B">
        <w:rPr>
          <w:b/>
          <w:color w:val="000000" w:themeColor="text1"/>
          <w:sz w:val="24"/>
          <w:szCs w:val="24"/>
          <w:lang w:eastAsia="ko-KR"/>
        </w:rPr>
        <w:t>6</w:t>
      </w:r>
      <w:r w:rsidR="001C6A6C">
        <w:rPr>
          <w:b/>
          <w:color w:val="000000" w:themeColor="text1"/>
          <w:sz w:val="24"/>
          <w:szCs w:val="24"/>
          <w:lang w:eastAsia="ko-KR"/>
        </w:rPr>
        <w:t>bis</w:t>
      </w:r>
      <w:r w:rsidR="005C3779" w:rsidRPr="00122191">
        <w:rPr>
          <w:b/>
          <w:color w:val="000000" w:themeColor="text1"/>
          <w:sz w:val="24"/>
          <w:szCs w:val="24"/>
          <w:lang w:eastAsia="ko-KR"/>
        </w:rPr>
        <w:t>-e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2760A1" w:rsidRPr="00087F5E">
        <w:rPr>
          <w:rFonts w:asciiTheme="minorEastAsia" w:eastAsiaTheme="minorEastAsia" w:hAnsiTheme="minorEastAsia"/>
          <w:b/>
          <w:color w:val="000000" w:themeColor="text1"/>
          <w:sz w:val="24"/>
          <w:szCs w:val="24"/>
          <w:lang w:eastAsia="ko-KR"/>
        </w:rPr>
        <w:t>2</w:t>
      </w:r>
      <w:r w:rsidR="002760A1">
        <w:rPr>
          <w:rFonts w:asciiTheme="minorEastAsia" w:eastAsiaTheme="minorEastAsia" w:hAnsiTheme="minorEastAsia"/>
          <w:b/>
          <w:color w:val="000000" w:themeColor="text1"/>
          <w:sz w:val="24"/>
          <w:szCs w:val="24"/>
          <w:lang w:eastAsia="ko-KR"/>
        </w:rPr>
        <w:t>10</w:t>
      </w:r>
      <w:r w:rsidR="00F83B05">
        <w:rPr>
          <w:rFonts w:asciiTheme="minorEastAsia" w:eastAsiaTheme="minorEastAsia" w:hAnsiTheme="minorEastAsia"/>
          <w:b/>
          <w:color w:val="000000" w:themeColor="text1"/>
          <w:sz w:val="24"/>
          <w:szCs w:val="24"/>
          <w:lang w:eastAsia="ko-KR"/>
        </w:rPr>
        <w:t>9817</w:t>
      </w:r>
    </w:p>
    <w:bookmarkEnd w:id="0"/>
    <w:p w14:paraId="232823A7" w14:textId="0B71B5A4" w:rsidR="003909B6" w:rsidRPr="00122191" w:rsidRDefault="00B95D14" w:rsidP="003909B6">
      <w:pPr>
        <w:pStyle w:val="CRCoverPage"/>
        <w:spacing w:after="240"/>
        <w:rPr>
          <w:rFonts w:eastAsia="SimSun" w:cs="Arial"/>
          <w:b/>
          <w:bCs/>
          <w:color w:val="000000" w:themeColor="text1"/>
          <w:sz w:val="24"/>
          <w:szCs w:val="24"/>
          <w:lang w:eastAsia="zh-CN"/>
        </w:rPr>
      </w:pPr>
      <w:r w:rsidRPr="00122191">
        <w:rPr>
          <w:rFonts w:asciiTheme="minorEastAsia" w:eastAsiaTheme="minorEastAsia" w:hAnsiTheme="minorEastAsia" w:cs="Arial" w:hint="eastAsia"/>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122191">
        <w:rPr>
          <w:rFonts w:eastAsia="SimSun" w:cs="Arial"/>
          <w:b/>
          <w:bCs/>
          <w:color w:val="000000" w:themeColor="text1"/>
          <w:sz w:val="24"/>
          <w:szCs w:val="24"/>
          <w:lang w:eastAsia="zh-CN"/>
        </w:rPr>
        <w:t xml:space="preserve"> </w:t>
      </w:r>
      <w:r w:rsidR="001C6A6C">
        <w:rPr>
          <w:rFonts w:eastAsia="SimSun" w:cs="Arial"/>
          <w:b/>
          <w:bCs/>
          <w:color w:val="000000" w:themeColor="text1"/>
          <w:sz w:val="24"/>
          <w:szCs w:val="24"/>
          <w:lang w:eastAsia="zh-CN"/>
        </w:rPr>
        <w:t>October</w:t>
      </w:r>
      <w:r w:rsidR="00F76C3B" w:rsidRPr="00122191">
        <w:rPr>
          <w:rFonts w:eastAsia="SimSun" w:cs="Arial"/>
          <w:b/>
          <w:bCs/>
          <w:color w:val="000000" w:themeColor="text1"/>
          <w:sz w:val="24"/>
          <w:szCs w:val="24"/>
          <w:lang w:eastAsia="zh-CN"/>
        </w:rPr>
        <w:t xml:space="preserve"> </w:t>
      </w:r>
      <w:r w:rsidR="006F2F18">
        <w:rPr>
          <w:rFonts w:eastAsia="SimSun" w:cs="Arial"/>
          <w:b/>
          <w:bCs/>
          <w:color w:val="000000" w:themeColor="text1"/>
          <w:sz w:val="24"/>
          <w:szCs w:val="24"/>
          <w:lang w:eastAsia="zh-CN"/>
        </w:rPr>
        <w:t>1</w:t>
      </w:r>
      <w:r w:rsidR="001C6A6C">
        <w:rPr>
          <w:rFonts w:eastAsia="SimSun" w:cs="Arial"/>
          <w:b/>
          <w:bCs/>
          <w:color w:val="000000" w:themeColor="text1"/>
          <w:sz w:val="24"/>
          <w:szCs w:val="24"/>
          <w:lang w:eastAsia="zh-CN"/>
        </w:rPr>
        <w:t>1</w:t>
      </w:r>
      <w:r w:rsidR="00F76C3B" w:rsidRPr="00122191">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5375C5">
        <w:rPr>
          <w:rFonts w:eastAsia="SimSun" w:cs="Arial"/>
          <w:b/>
          <w:bCs/>
          <w:color w:val="000000" w:themeColor="text1"/>
          <w:sz w:val="24"/>
          <w:szCs w:val="24"/>
          <w:lang w:eastAsia="zh-CN"/>
        </w:rPr>
        <w:t xml:space="preserve"> </w:t>
      </w:r>
      <w:r w:rsidR="001C6A6C">
        <w:rPr>
          <w:rFonts w:eastAsia="SimSun" w:cs="Arial"/>
          <w:b/>
          <w:bCs/>
          <w:color w:val="000000" w:themeColor="text1"/>
          <w:sz w:val="24"/>
          <w:szCs w:val="24"/>
          <w:lang w:eastAsia="zh-CN"/>
        </w:rPr>
        <w:t>19</w:t>
      </w:r>
      <w:r w:rsidR="00DB2605" w:rsidRPr="00DB260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DB2605">
        <w:rPr>
          <w:rFonts w:eastAsia="SimSun" w:cs="Arial"/>
          <w:b/>
          <w:bCs/>
          <w:color w:val="000000" w:themeColor="text1"/>
          <w:sz w:val="24"/>
          <w:szCs w:val="24"/>
          <w:lang w:eastAsia="zh-CN"/>
        </w:rPr>
        <w:t>1</w:t>
      </w:r>
    </w:p>
    <w:p w14:paraId="16FE5EF7" w14:textId="4A5EBA8D"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8F39D9" w:rsidRPr="005D3160">
        <w:rPr>
          <w:rFonts w:ascii="Arial" w:hAnsi="Arial"/>
          <w:color w:val="000000" w:themeColor="text1"/>
          <w:sz w:val="24"/>
        </w:rPr>
        <w:t>8.10.</w:t>
      </w:r>
      <w:r w:rsidR="00BC2C73">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EEF9B37"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355924" w:rsidRPr="00AE1C98">
        <w:rPr>
          <w:rFonts w:ascii="Arial" w:eastAsia="SimSun" w:hAnsi="Arial" w:cs="Arial"/>
          <w:color w:val="000000" w:themeColor="text1"/>
          <w:sz w:val="24"/>
          <w:lang w:eastAsia="zh-CN"/>
        </w:rPr>
        <w:t xml:space="preserve">Discussion on </w:t>
      </w:r>
      <w:r w:rsidR="00BC2C73">
        <w:rPr>
          <w:rFonts w:ascii="Arial" w:eastAsia="SimSun" w:hAnsi="Arial" w:cs="Arial"/>
          <w:color w:val="000000" w:themeColor="text1"/>
          <w:sz w:val="24"/>
          <w:lang w:eastAsia="zh-CN"/>
        </w:rPr>
        <w:t>simultaneous operation</w:t>
      </w:r>
      <w:r w:rsidR="00F01674" w:rsidRPr="00AE1C98">
        <w:rPr>
          <w:rFonts w:ascii="Arial" w:eastAsia="SimSun" w:hAnsi="Arial" w:cs="Arial"/>
          <w:color w:val="000000" w:themeColor="text1"/>
          <w:sz w:val="24"/>
          <w:lang w:eastAsia="zh-CN"/>
        </w:rPr>
        <w:t xml:space="preserve"> enhancements</w:t>
      </w:r>
      <w:r w:rsidR="00BC2C73">
        <w:rPr>
          <w:rFonts w:ascii="Arial" w:eastAsia="SimSun" w:hAnsi="Arial" w:cs="Arial"/>
          <w:color w:val="000000" w:themeColor="text1"/>
          <w:sz w:val="24"/>
          <w:lang w:eastAsia="zh-CN"/>
        </w:rPr>
        <w:t xml:space="preserve"> for </w:t>
      </w:r>
      <w:proofErr w:type="spellStart"/>
      <w:r w:rsidR="00BC2C73">
        <w:rPr>
          <w:rFonts w:ascii="Arial" w:eastAsia="SimSun" w:hAnsi="Arial" w:cs="Arial"/>
          <w:color w:val="000000" w:themeColor="text1"/>
          <w:sz w:val="24"/>
          <w:lang w:eastAsia="zh-CN"/>
        </w:rPr>
        <w:t>eIA</w:t>
      </w:r>
      <w:bookmarkStart w:id="2" w:name="_GoBack"/>
      <w:bookmarkEnd w:id="2"/>
      <w:r w:rsidR="00BC2C73">
        <w:rPr>
          <w:rFonts w:ascii="Arial" w:eastAsia="SimSun" w:hAnsi="Arial" w:cs="Arial"/>
          <w:color w:val="000000" w:themeColor="text1"/>
          <w:sz w:val="24"/>
          <w:lang w:eastAsia="zh-CN"/>
        </w:rPr>
        <w:t>B</w:t>
      </w:r>
      <w:proofErr w:type="spellEnd"/>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35891B2E" w14:textId="7FB6F295" w:rsidR="001A668D" w:rsidRPr="002D1C5B" w:rsidRDefault="001A668D" w:rsidP="001A668D">
      <w:pPr>
        <w:pStyle w:val="maintext"/>
        <w:ind w:firstLine="440"/>
      </w:pPr>
      <w:r>
        <w:t>This contribution presents ETRI’s views on simultaneous operations for IAB.</w:t>
      </w:r>
    </w:p>
    <w:p w14:paraId="3DCBCBAA" w14:textId="77777777" w:rsidR="00276C67" w:rsidRPr="00ED4398"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0D00E868" w14:textId="794B1A56" w:rsidR="00024E0C" w:rsidRDefault="00204606" w:rsidP="00024E0C">
      <w:pPr>
        <w:pStyle w:val="2"/>
        <w:spacing w:after="120"/>
      </w:pPr>
      <w:r>
        <w:t>IAB</w:t>
      </w:r>
      <w:r w:rsidR="00D57F4C">
        <w:t xml:space="preserve"> DL</w:t>
      </w:r>
      <w:r>
        <w:t xml:space="preserve"> TX</w:t>
      </w:r>
      <w:r w:rsidR="00024E0C">
        <w:t xml:space="preserve"> power control</w:t>
      </w:r>
    </w:p>
    <w:p w14:paraId="47FB20D2" w14:textId="079A5F19" w:rsidR="009A76BB" w:rsidRPr="009A76BB" w:rsidRDefault="00204606" w:rsidP="00204606">
      <w:pPr>
        <w:pStyle w:val="maintext"/>
        <w:ind w:firstLine="440"/>
      </w:pPr>
      <w:r>
        <w:rPr>
          <w:rFonts w:hint="eastAsia"/>
        </w:rPr>
        <w:t>T</w:t>
      </w:r>
      <w:r>
        <w:t xml:space="preserve">he following agreements and FFS points on IAB DL and UL Tx power control had been made </w:t>
      </w:r>
      <w:r w:rsidR="00477798">
        <w:fldChar w:fldCharType="begin"/>
      </w:r>
      <w:r w:rsidR="00477798">
        <w:instrText xml:space="preserve"> REF _Ref78979756 \r \h </w:instrText>
      </w:r>
      <w:r w:rsidR="00477798">
        <w:fldChar w:fldCharType="separate"/>
      </w:r>
      <w:r w:rsidR="00CE07C0">
        <w:t>[1]</w:t>
      </w:r>
      <w:r w:rsidR="00477798">
        <w:fldChar w:fldCharType="end"/>
      </w:r>
      <w:r w:rsidR="008647F3">
        <w:t xml:space="preserve">, </w:t>
      </w:r>
      <w:r w:rsidR="008647F3">
        <w:fldChar w:fldCharType="begin"/>
      </w:r>
      <w:r w:rsidR="008647F3">
        <w:instrText xml:space="preserve"> REF _Ref83969059 \r \h </w:instrText>
      </w:r>
      <w:r w:rsidR="008647F3">
        <w:fldChar w:fldCharType="separate"/>
      </w:r>
      <w:r w:rsidR="00CE07C0">
        <w:t>[2]</w:t>
      </w:r>
      <w:r w:rsidR="008647F3">
        <w:fldChar w:fldCharType="end"/>
      </w:r>
      <w:r>
        <w:t>:</w:t>
      </w:r>
    </w:p>
    <w:tbl>
      <w:tblPr>
        <w:tblStyle w:val="a6"/>
        <w:tblW w:w="0" w:type="auto"/>
        <w:tblLook w:val="04A0" w:firstRow="1" w:lastRow="0" w:firstColumn="1" w:lastColumn="0" w:noHBand="0" w:noVBand="1"/>
      </w:tblPr>
      <w:tblGrid>
        <w:gridCol w:w="9736"/>
      </w:tblGrid>
      <w:tr w:rsidR="009A76BB" w:rsidRPr="00A35E1D" w14:paraId="539755AC" w14:textId="77777777" w:rsidTr="009A76BB">
        <w:tc>
          <w:tcPr>
            <w:tcW w:w="9736" w:type="dxa"/>
          </w:tcPr>
          <w:p w14:paraId="3961D3A4" w14:textId="77777777" w:rsidR="00BA720C" w:rsidRPr="00BA720C" w:rsidRDefault="00BA720C" w:rsidP="00BA720C">
            <w:pPr>
              <w:widowControl/>
              <w:wordWrap/>
              <w:autoSpaceDE/>
              <w:autoSpaceDN/>
              <w:spacing w:afterLines="0" w:after="0"/>
              <w:jc w:val="left"/>
              <w:rPr>
                <w:rFonts w:ascii="Times" w:eastAsia="바탕" w:hAnsi="Times" w:cs="Times"/>
                <w:b/>
                <w:bCs/>
                <w:sz w:val="20"/>
                <w:szCs w:val="24"/>
                <w:highlight w:val="green"/>
                <w:lang w:val="en-GB" w:eastAsia="x-none"/>
              </w:rPr>
            </w:pPr>
            <w:r w:rsidRPr="00BA720C">
              <w:rPr>
                <w:rFonts w:ascii="Times" w:eastAsia="바탕" w:hAnsi="Times" w:cs="Times"/>
                <w:b/>
                <w:bCs/>
                <w:sz w:val="20"/>
                <w:szCs w:val="24"/>
                <w:highlight w:val="green"/>
                <w:lang w:val="en-GB" w:eastAsia="x-none"/>
              </w:rPr>
              <w:t>Agreement</w:t>
            </w:r>
          </w:p>
          <w:p w14:paraId="790118C3" w14:textId="77777777" w:rsidR="00BA720C" w:rsidRPr="00BA720C" w:rsidRDefault="00BA720C" w:rsidP="00BA720C">
            <w:pPr>
              <w:widowControl/>
              <w:wordWrap/>
              <w:autoSpaceDE/>
              <w:autoSpaceDN/>
              <w:spacing w:afterLines="0" w:after="0"/>
              <w:jc w:val="left"/>
              <w:rPr>
                <w:rFonts w:ascii="Times" w:eastAsia="Calibri" w:hAnsi="Times" w:cs="Times"/>
                <w:sz w:val="20"/>
                <w:szCs w:val="24"/>
                <w:lang w:val="en-GB" w:eastAsia="en-US"/>
              </w:rPr>
            </w:pPr>
            <w:r w:rsidRPr="00BA720C">
              <w:rPr>
                <w:rFonts w:ascii="Times" w:eastAsia="Calibri" w:hAnsi="Times" w:cs="Times"/>
                <w:sz w:val="20"/>
                <w:szCs w:val="24"/>
                <w:lang w:val="en-GB" w:eastAsia="en-US"/>
              </w:rPr>
              <w:t>Decide in RAN1#106-e whether to support an IAB-node indicating assistance information to help with its MT’s UL TX power control. The assistance information can be:</w:t>
            </w:r>
          </w:p>
          <w:p w14:paraId="3A1FD70B" w14:textId="77777777" w:rsidR="00BA720C" w:rsidRPr="000840D8" w:rsidRDefault="00BA720C" w:rsidP="00BA720C">
            <w:pPr>
              <w:widowControl/>
              <w:numPr>
                <w:ilvl w:val="0"/>
                <w:numId w:val="15"/>
              </w:numPr>
              <w:wordWrap/>
              <w:autoSpaceDE/>
              <w:autoSpaceDN/>
              <w:spacing w:afterLines="0" w:after="0" w:line="259" w:lineRule="auto"/>
              <w:contextualSpacing/>
              <w:jc w:val="left"/>
              <w:textAlignment w:val="baseline"/>
              <w:rPr>
                <w:rFonts w:ascii="Times" w:eastAsia="MS PGothic" w:hAnsi="Times" w:cs="Times"/>
                <w:sz w:val="20"/>
                <w:szCs w:val="20"/>
                <w:lang w:val="en-GB" w:eastAsia="ja-JP"/>
              </w:rPr>
            </w:pPr>
            <w:r w:rsidRPr="000840D8">
              <w:rPr>
                <w:rFonts w:ascii="Times" w:eastAsia="바탕" w:hAnsi="Times" w:cs="Times"/>
                <w:sz w:val="20"/>
                <w:szCs w:val="20"/>
                <w:lang w:val="en-GB" w:eastAsia="x-none"/>
              </w:rPr>
              <w:t>FFS: Desired TX power</w:t>
            </w:r>
          </w:p>
          <w:p w14:paraId="7289918B" w14:textId="77777777" w:rsidR="00BA720C" w:rsidRPr="000840D8" w:rsidRDefault="00BA720C" w:rsidP="00BA720C">
            <w:pPr>
              <w:widowControl/>
              <w:numPr>
                <w:ilvl w:val="0"/>
                <w:numId w:val="15"/>
              </w:numPr>
              <w:wordWrap/>
              <w:autoSpaceDE/>
              <w:autoSpaceDN/>
              <w:spacing w:afterLines="0" w:after="0" w:line="259" w:lineRule="auto"/>
              <w:contextualSpacing/>
              <w:jc w:val="left"/>
              <w:textAlignment w:val="baseline"/>
              <w:rPr>
                <w:rFonts w:ascii="Times" w:eastAsia="MS PGothic" w:hAnsi="Times" w:cs="Times"/>
                <w:sz w:val="20"/>
                <w:szCs w:val="20"/>
                <w:lang w:val="en-GB" w:eastAsia="ja-JP"/>
              </w:rPr>
            </w:pPr>
            <w:r w:rsidRPr="000840D8">
              <w:rPr>
                <w:rFonts w:ascii="Times" w:eastAsia="바탕" w:hAnsi="Times" w:cs="Times"/>
                <w:sz w:val="20"/>
                <w:szCs w:val="20"/>
                <w:lang w:val="en-GB" w:eastAsia="x-none"/>
              </w:rPr>
              <w:t>FFS: Offset to a baseline PHR</w:t>
            </w:r>
          </w:p>
          <w:p w14:paraId="22A16574" w14:textId="77777777" w:rsidR="00BA720C" w:rsidRPr="000840D8" w:rsidRDefault="00BA720C" w:rsidP="00BA720C">
            <w:pPr>
              <w:widowControl/>
              <w:numPr>
                <w:ilvl w:val="0"/>
                <w:numId w:val="15"/>
              </w:numPr>
              <w:wordWrap/>
              <w:autoSpaceDE/>
              <w:autoSpaceDN/>
              <w:spacing w:afterLines="0" w:after="0" w:line="259" w:lineRule="auto"/>
              <w:contextualSpacing/>
              <w:jc w:val="left"/>
              <w:textAlignment w:val="baseline"/>
              <w:rPr>
                <w:rFonts w:ascii="Times" w:eastAsia="MS PGothic" w:hAnsi="Times" w:cs="Times"/>
                <w:sz w:val="20"/>
                <w:szCs w:val="20"/>
                <w:lang w:val="en-GB" w:eastAsia="ja-JP"/>
              </w:rPr>
            </w:pPr>
            <w:r w:rsidRPr="000840D8">
              <w:rPr>
                <w:rFonts w:ascii="Times" w:eastAsia="바탕" w:hAnsi="Times" w:cs="Times"/>
                <w:sz w:val="20"/>
                <w:szCs w:val="24"/>
                <w:lang w:val="en-GB" w:eastAsia="x-none"/>
              </w:rPr>
              <w:t>FFS: D</w:t>
            </w:r>
            <w:r w:rsidRPr="000840D8">
              <w:rPr>
                <w:rFonts w:ascii="Times" w:eastAsia="바탕" w:hAnsi="Times" w:cs="Times"/>
                <w:sz w:val="20"/>
                <w:szCs w:val="20"/>
                <w:lang w:val="en-GB" w:eastAsia="x-none"/>
              </w:rPr>
              <w:t>esired dynamic range</w:t>
            </w:r>
          </w:p>
          <w:p w14:paraId="24BDD29B" w14:textId="77777777" w:rsidR="00BA720C" w:rsidRPr="00BA720C" w:rsidRDefault="00BA720C" w:rsidP="00BA720C">
            <w:pPr>
              <w:widowControl/>
              <w:wordWrap/>
              <w:autoSpaceDE/>
              <w:autoSpaceDN/>
              <w:spacing w:afterLines="0" w:after="0"/>
              <w:jc w:val="left"/>
              <w:rPr>
                <w:rFonts w:ascii="Times" w:eastAsia="바탕" w:hAnsi="Times" w:cs="Times"/>
                <w:sz w:val="20"/>
                <w:szCs w:val="24"/>
                <w:lang w:val="en-GB" w:eastAsia="en-US"/>
              </w:rPr>
            </w:pPr>
            <w:r w:rsidRPr="00BA720C">
              <w:rPr>
                <w:rFonts w:ascii="Times" w:eastAsia="바탕" w:hAnsi="Times" w:cs="Times"/>
                <w:sz w:val="20"/>
                <w:szCs w:val="24"/>
                <w:lang w:val="en-GB" w:eastAsia="en-US"/>
              </w:rPr>
              <w:t>FFS: whether this information is provided to the parent-node, the CU, or both.</w:t>
            </w:r>
          </w:p>
          <w:p w14:paraId="21455861" w14:textId="77777777" w:rsidR="00BA720C" w:rsidRPr="00BA720C" w:rsidRDefault="00BA720C" w:rsidP="00BA720C">
            <w:pPr>
              <w:widowControl/>
              <w:wordWrap/>
              <w:autoSpaceDE/>
              <w:autoSpaceDN/>
              <w:spacing w:afterLines="0" w:after="0"/>
              <w:jc w:val="left"/>
              <w:rPr>
                <w:rFonts w:ascii="Times" w:eastAsia="MS PGothic" w:hAnsi="Times" w:cs="Times"/>
                <w:sz w:val="20"/>
                <w:szCs w:val="24"/>
                <w:lang w:val="en-GB" w:eastAsia="ja-JP"/>
              </w:rPr>
            </w:pPr>
            <w:r w:rsidRPr="00BA720C">
              <w:rPr>
                <w:rFonts w:ascii="Times" w:eastAsia="바탕" w:hAnsi="Times" w:cs="Times"/>
                <w:sz w:val="20"/>
                <w:szCs w:val="24"/>
                <w:lang w:val="en-GB" w:eastAsia="en-US"/>
              </w:rPr>
              <w:t xml:space="preserve">FFS: whether the MT’s UL TX power control formula needs to be changed </w:t>
            </w:r>
          </w:p>
          <w:p w14:paraId="7C5C536E" w14:textId="77777777" w:rsidR="00BA720C" w:rsidRPr="00BA720C" w:rsidRDefault="00BA720C" w:rsidP="00BA720C">
            <w:pPr>
              <w:widowControl/>
              <w:wordWrap/>
              <w:autoSpaceDE/>
              <w:autoSpaceDN/>
              <w:spacing w:afterLines="0" w:after="0"/>
              <w:jc w:val="left"/>
              <w:rPr>
                <w:rFonts w:ascii="Times" w:eastAsia="바탕" w:hAnsi="Times" w:cs="Times"/>
                <w:sz w:val="20"/>
                <w:szCs w:val="24"/>
                <w:lang w:val="en-GB" w:eastAsia="x-none"/>
              </w:rPr>
            </w:pPr>
          </w:p>
          <w:p w14:paraId="7CF9AD20" w14:textId="77777777" w:rsidR="00BA720C" w:rsidRPr="00BA720C" w:rsidRDefault="00BA720C" w:rsidP="00BA720C">
            <w:pPr>
              <w:widowControl/>
              <w:wordWrap/>
              <w:autoSpaceDE/>
              <w:autoSpaceDN/>
              <w:spacing w:afterLines="0" w:after="0"/>
              <w:jc w:val="left"/>
              <w:rPr>
                <w:rFonts w:ascii="Times" w:eastAsia="바탕" w:hAnsi="Times" w:cs="Times"/>
                <w:b/>
                <w:bCs/>
                <w:sz w:val="20"/>
                <w:szCs w:val="20"/>
                <w:highlight w:val="yellow"/>
                <w:lang w:val="en-GB" w:eastAsia="en-US"/>
              </w:rPr>
            </w:pPr>
            <w:r w:rsidRPr="00BA720C">
              <w:rPr>
                <w:rFonts w:ascii="Times" w:eastAsia="바탕" w:hAnsi="Times" w:cs="Times"/>
                <w:b/>
                <w:bCs/>
                <w:sz w:val="20"/>
                <w:szCs w:val="20"/>
                <w:highlight w:val="green"/>
                <w:lang w:val="en-GB" w:eastAsia="en-US"/>
              </w:rPr>
              <w:t>Agreement</w:t>
            </w:r>
          </w:p>
          <w:p w14:paraId="1173A2BC" w14:textId="77777777" w:rsidR="00BA720C" w:rsidRPr="00BE5069" w:rsidRDefault="00BA720C" w:rsidP="00BA720C">
            <w:pPr>
              <w:widowControl/>
              <w:wordWrap/>
              <w:autoSpaceDE/>
              <w:autoSpaceDN/>
              <w:spacing w:afterLines="0" w:after="0"/>
              <w:jc w:val="left"/>
              <w:rPr>
                <w:rFonts w:ascii="Times" w:eastAsia="Calibri" w:hAnsi="Times" w:cs="Times"/>
                <w:sz w:val="20"/>
                <w:szCs w:val="20"/>
                <w:lang w:val="en-GB" w:eastAsia="en-US"/>
              </w:rPr>
            </w:pPr>
            <w:r w:rsidRPr="00BE5069">
              <w:rPr>
                <w:rFonts w:ascii="Times" w:eastAsia="Calibri" w:hAnsi="Times" w:cs="Times"/>
                <w:sz w:val="20"/>
                <w:szCs w:val="20"/>
                <w:lang w:val="en-GB" w:eastAsia="en-US"/>
              </w:rPr>
              <w:t>The information to assist DL power allocation of the parent-node is indicated by the IAB-MT to the parent node DU in terms of desired power adjustment.</w:t>
            </w:r>
          </w:p>
          <w:p w14:paraId="61EBFF40" w14:textId="77777777" w:rsidR="00FE0167" w:rsidRDefault="00BA720C" w:rsidP="00BE5069">
            <w:pPr>
              <w:widowControl/>
              <w:numPr>
                <w:ilvl w:val="0"/>
                <w:numId w:val="15"/>
              </w:numPr>
              <w:wordWrap/>
              <w:autoSpaceDE/>
              <w:autoSpaceDN/>
              <w:spacing w:afterLines="0" w:after="0" w:line="259" w:lineRule="auto"/>
              <w:contextualSpacing/>
              <w:jc w:val="left"/>
              <w:textAlignment w:val="baseline"/>
              <w:rPr>
                <w:rFonts w:ascii="Times" w:eastAsia="바탕" w:hAnsi="Times" w:cs="Times"/>
                <w:sz w:val="20"/>
                <w:szCs w:val="20"/>
                <w:lang w:val="en-GB" w:eastAsia="x-none"/>
              </w:rPr>
            </w:pPr>
            <w:r w:rsidRPr="00BA720C">
              <w:rPr>
                <w:rFonts w:ascii="Times" w:eastAsia="바탕" w:hAnsi="Times" w:cs="Times"/>
                <w:sz w:val="20"/>
                <w:szCs w:val="20"/>
                <w:lang w:val="en-GB" w:eastAsia="x-none"/>
              </w:rPr>
              <w:t>FFS applicability of assistance information, e.g. per multiplexing scenario, per resource, etc.</w:t>
            </w:r>
          </w:p>
          <w:p w14:paraId="6CA1FCF5" w14:textId="77777777" w:rsidR="00BE5069" w:rsidRDefault="00BE5069" w:rsidP="00BE5069">
            <w:pPr>
              <w:widowControl/>
              <w:wordWrap/>
              <w:autoSpaceDE/>
              <w:autoSpaceDN/>
              <w:spacing w:afterLines="0" w:after="0" w:line="259" w:lineRule="auto"/>
              <w:contextualSpacing/>
              <w:jc w:val="left"/>
              <w:textAlignment w:val="baseline"/>
              <w:rPr>
                <w:rFonts w:ascii="Times" w:eastAsia="바탕" w:hAnsi="Times" w:cs="Times"/>
                <w:sz w:val="20"/>
                <w:szCs w:val="20"/>
                <w:lang w:val="en-GB" w:eastAsia="x-none"/>
              </w:rPr>
            </w:pPr>
          </w:p>
          <w:p w14:paraId="24670AF4" w14:textId="77777777" w:rsidR="00C818D4" w:rsidRPr="00C818D4" w:rsidRDefault="00C818D4" w:rsidP="00C818D4">
            <w:pPr>
              <w:widowControl/>
              <w:wordWrap/>
              <w:autoSpaceDE/>
              <w:autoSpaceDN/>
              <w:spacing w:afterLines="0" w:after="0"/>
              <w:jc w:val="left"/>
              <w:rPr>
                <w:rFonts w:eastAsia="바탕"/>
                <w:sz w:val="20"/>
                <w:szCs w:val="20"/>
                <w:highlight w:val="green"/>
                <w:lang w:val="en-GB" w:eastAsia="en-US"/>
              </w:rPr>
            </w:pPr>
            <w:r w:rsidRPr="00C818D4">
              <w:rPr>
                <w:rFonts w:eastAsia="바탕"/>
                <w:sz w:val="20"/>
                <w:szCs w:val="20"/>
                <w:highlight w:val="green"/>
                <w:lang w:val="en-GB" w:eastAsia="en-US"/>
              </w:rPr>
              <w:t>Agreement</w:t>
            </w:r>
          </w:p>
          <w:p w14:paraId="201C018B" w14:textId="77777777" w:rsidR="00C818D4" w:rsidRPr="00C818D4" w:rsidRDefault="00C818D4" w:rsidP="00C818D4">
            <w:pPr>
              <w:widowControl/>
              <w:wordWrap/>
              <w:autoSpaceDE/>
              <w:autoSpaceDN/>
              <w:spacing w:afterLines="0" w:after="0"/>
              <w:jc w:val="left"/>
              <w:rPr>
                <w:rFonts w:eastAsia="바탕"/>
                <w:sz w:val="20"/>
                <w:szCs w:val="20"/>
                <w:lang w:val="en-GB" w:eastAsia="ja-JP"/>
              </w:rPr>
            </w:pPr>
            <w:r w:rsidRPr="00C818D4">
              <w:rPr>
                <w:rFonts w:eastAsia="바탕"/>
                <w:sz w:val="20"/>
                <w:szCs w:val="20"/>
                <w:lang w:val="en-GB" w:eastAsia="ja-JP"/>
              </w:rPr>
              <w:t>The desired DL TX power adjustment, indicated by the IAB-MT to its parent-node to assist with the parent-node’s DL TX power allocation, is provided at least for specific time resources. </w:t>
            </w:r>
          </w:p>
          <w:p w14:paraId="6D73EF3C" w14:textId="77777777" w:rsidR="00C818D4" w:rsidRPr="00C818D4" w:rsidRDefault="00C818D4" w:rsidP="00C818D4">
            <w:pPr>
              <w:widowControl/>
              <w:wordWrap/>
              <w:autoSpaceDE/>
              <w:autoSpaceDN/>
              <w:spacing w:afterLines="0" w:after="0"/>
              <w:jc w:val="left"/>
              <w:rPr>
                <w:rFonts w:eastAsia="바탕"/>
                <w:sz w:val="20"/>
                <w:szCs w:val="20"/>
                <w:lang w:val="en-GB" w:eastAsia="ja-JP"/>
              </w:rPr>
            </w:pPr>
            <w:r w:rsidRPr="00C818D4">
              <w:rPr>
                <w:rFonts w:eastAsia="바탕"/>
                <w:sz w:val="20"/>
                <w:szCs w:val="20"/>
                <w:lang w:val="en-GB" w:eastAsia="ja-JP"/>
              </w:rPr>
              <w:t>The desired DL TX power adjustment can further be associated with spatial configuration. (e.g., MT’s DL RX beams).</w:t>
            </w:r>
          </w:p>
          <w:p w14:paraId="13ADC46A" w14:textId="77777777" w:rsidR="00C818D4" w:rsidRPr="00C818D4" w:rsidRDefault="00C818D4" w:rsidP="00C818D4">
            <w:pPr>
              <w:widowControl/>
              <w:numPr>
                <w:ilvl w:val="0"/>
                <w:numId w:val="19"/>
              </w:numPr>
              <w:wordWrap/>
              <w:overflowPunct w:val="0"/>
              <w:autoSpaceDE/>
              <w:autoSpaceDN/>
              <w:spacing w:afterLines="0" w:after="180"/>
              <w:contextualSpacing/>
              <w:jc w:val="left"/>
              <w:textAlignment w:val="baseline"/>
              <w:rPr>
                <w:rFonts w:eastAsia="SimSun"/>
                <w:sz w:val="20"/>
                <w:szCs w:val="20"/>
                <w:lang w:val="en-GB" w:eastAsia="ja-JP"/>
              </w:rPr>
            </w:pPr>
            <w:r w:rsidRPr="00C818D4">
              <w:rPr>
                <w:rFonts w:eastAsia="SimSun"/>
                <w:sz w:val="20"/>
                <w:szCs w:val="20"/>
                <w:lang w:val="en-GB" w:eastAsia="ja-JP"/>
              </w:rPr>
              <w:t>FFS: signalling details, e.g. indication via MAC-CE, PUCCH, or legacy CSI framework.</w:t>
            </w:r>
          </w:p>
          <w:p w14:paraId="69649A33" w14:textId="77777777" w:rsidR="00C818D4" w:rsidRDefault="00C818D4" w:rsidP="00C818D4">
            <w:pPr>
              <w:widowControl/>
              <w:wordWrap/>
              <w:autoSpaceDE/>
              <w:autoSpaceDN/>
              <w:spacing w:afterLines="0" w:after="0"/>
              <w:jc w:val="left"/>
              <w:rPr>
                <w:rFonts w:eastAsia="바탕"/>
                <w:sz w:val="20"/>
                <w:szCs w:val="20"/>
                <w:highlight w:val="green"/>
                <w:lang w:val="en-GB" w:eastAsia="en-US"/>
              </w:rPr>
            </w:pPr>
          </w:p>
          <w:p w14:paraId="0C54D47A" w14:textId="4C476117" w:rsidR="00C818D4" w:rsidRPr="00C818D4" w:rsidRDefault="00C818D4" w:rsidP="00C818D4">
            <w:pPr>
              <w:widowControl/>
              <w:wordWrap/>
              <w:autoSpaceDE/>
              <w:autoSpaceDN/>
              <w:spacing w:afterLines="0" w:after="0"/>
              <w:jc w:val="left"/>
              <w:rPr>
                <w:rFonts w:eastAsia="바탕"/>
                <w:sz w:val="20"/>
                <w:szCs w:val="20"/>
                <w:highlight w:val="green"/>
                <w:lang w:val="en-GB" w:eastAsia="en-US"/>
              </w:rPr>
            </w:pPr>
            <w:r w:rsidRPr="00C818D4">
              <w:rPr>
                <w:rFonts w:eastAsia="바탕"/>
                <w:sz w:val="20"/>
                <w:szCs w:val="20"/>
                <w:highlight w:val="green"/>
                <w:lang w:val="en-GB" w:eastAsia="en-US"/>
              </w:rPr>
              <w:t>Agreement</w:t>
            </w:r>
          </w:p>
          <w:p w14:paraId="2D68081D" w14:textId="77777777" w:rsidR="00C818D4" w:rsidRPr="00C818D4" w:rsidRDefault="00C818D4" w:rsidP="00C818D4">
            <w:pPr>
              <w:widowControl/>
              <w:wordWrap/>
              <w:autoSpaceDE/>
              <w:autoSpaceDN/>
              <w:spacing w:afterLines="0" w:after="0"/>
              <w:jc w:val="left"/>
              <w:rPr>
                <w:rFonts w:eastAsia="바탕"/>
                <w:sz w:val="20"/>
                <w:szCs w:val="20"/>
                <w:lang w:val="en-GB" w:eastAsia="ja-JP"/>
              </w:rPr>
            </w:pPr>
            <w:r w:rsidRPr="00C818D4">
              <w:rPr>
                <w:rFonts w:eastAsia="바탕"/>
                <w:sz w:val="20"/>
                <w:szCs w:val="20"/>
                <w:lang w:val="en-GB" w:eastAsia="ja-JP"/>
              </w:rPr>
              <w:t xml:space="preserve">Support </w:t>
            </w:r>
            <w:bookmarkStart w:id="3" w:name="_Hlk83919690"/>
            <w:r w:rsidRPr="00C818D4">
              <w:rPr>
                <w:rFonts w:eastAsia="바탕"/>
                <w:sz w:val="20"/>
                <w:szCs w:val="20"/>
                <w:lang w:val="en-GB" w:eastAsia="ja-JP"/>
              </w:rPr>
              <w:t>an IAB-node indicating adjustment to its DL TX power to a child node (e.g., in response to receiving the DL TX power assistance information from the child node) at least for specific time resources</w:t>
            </w:r>
            <w:bookmarkEnd w:id="3"/>
            <w:r w:rsidRPr="00C818D4">
              <w:rPr>
                <w:rFonts w:eastAsia="바탕"/>
                <w:sz w:val="20"/>
                <w:szCs w:val="20"/>
                <w:lang w:val="en-GB" w:eastAsia="ja-JP"/>
              </w:rPr>
              <w:t>.</w:t>
            </w:r>
          </w:p>
          <w:p w14:paraId="0B0C186E" w14:textId="77777777" w:rsidR="00C818D4" w:rsidRPr="00C818D4" w:rsidRDefault="00C818D4" w:rsidP="00C818D4">
            <w:pPr>
              <w:widowControl/>
              <w:wordWrap/>
              <w:autoSpaceDE/>
              <w:autoSpaceDN/>
              <w:spacing w:afterLines="0" w:after="0"/>
              <w:jc w:val="left"/>
              <w:rPr>
                <w:rFonts w:eastAsia="바탕"/>
                <w:sz w:val="20"/>
                <w:szCs w:val="20"/>
                <w:lang w:val="en-GB" w:eastAsia="ja-JP"/>
              </w:rPr>
            </w:pPr>
            <w:r w:rsidRPr="00C818D4">
              <w:rPr>
                <w:rFonts w:eastAsia="바탕"/>
                <w:sz w:val="20"/>
                <w:szCs w:val="20"/>
                <w:lang w:val="en-GB" w:eastAsia="ja-JP"/>
              </w:rPr>
              <w:t>The DL TX power adjustment indication can further be associated with spatial configuration. (e.g., MT’s DL RX beams).</w:t>
            </w:r>
          </w:p>
          <w:p w14:paraId="6A11E9E8" w14:textId="77777777" w:rsidR="00C818D4" w:rsidRPr="00C818D4" w:rsidRDefault="00C818D4" w:rsidP="00C818D4">
            <w:pPr>
              <w:widowControl/>
              <w:numPr>
                <w:ilvl w:val="0"/>
                <w:numId w:val="19"/>
              </w:numPr>
              <w:wordWrap/>
              <w:overflowPunct w:val="0"/>
              <w:autoSpaceDE/>
              <w:autoSpaceDN/>
              <w:spacing w:afterLines="0" w:after="180"/>
              <w:contextualSpacing/>
              <w:jc w:val="left"/>
              <w:textAlignment w:val="baseline"/>
              <w:rPr>
                <w:rFonts w:eastAsia="SimSun"/>
                <w:sz w:val="20"/>
                <w:szCs w:val="20"/>
                <w:lang w:val="en-GB" w:eastAsia="ja-JP"/>
              </w:rPr>
            </w:pPr>
            <w:r w:rsidRPr="00C818D4">
              <w:rPr>
                <w:rFonts w:eastAsia="SimSun"/>
                <w:sz w:val="20"/>
                <w:szCs w:val="20"/>
                <w:lang w:val="en-GB" w:eastAsia="ja-JP"/>
              </w:rPr>
              <w:t>FFS: signalling details.</w:t>
            </w:r>
          </w:p>
          <w:p w14:paraId="41DCCD58" w14:textId="77777777" w:rsidR="002C054B" w:rsidRDefault="002C054B" w:rsidP="00BE5069">
            <w:pPr>
              <w:widowControl/>
              <w:wordWrap/>
              <w:autoSpaceDE/>
              <w:autoSpaceDN/>
              <w:spacing w:afterLines="0" w:after="0" w:line="259" w:lineRule="auto"/>
              <w:contextualSpacing/>
              <w:jc w:val="left"/>
              <w:textAlignment w:val="baseline"/>
              <w:rPr>
                <w:rFonts w:ascii="Times" w:eastAsia="바탕" w:hAnsi="Times" w:cs="Times"/>
                <w:sz w:val="20"/>
                <w:szCs w:val="20"/>
                <w:lang w:val="en-GB" w:eastAsia="x-none"/>
              </w:rPr>
            </w:pPr>
          </w:p>
          <w:p w14:paraId="32BE41FF" w14:textId="77777777" w:rsidR="00C818D4" w:rsidRPr="00C818D4" w:rsidRDefault="00C818D4" w:rsidP="00C818D4">
            <w:pPr>
              <w:widowControl/>
              <w:wordWrap/>
              <w:autoSpaceDE/>
              <w:autoSpaceDN/>
              <w:spacing w:afterLines="0" w:after="0"/>
              <w:jc w:val="left"/>
              <w:rPr>
                <w:rFonts w:eastAsia="맑은 고딕"/>
                <w:color w:val="000000"/>
                <w:sz w:val="20"/>
                <w:szCs w:val="20"/>
                <w:lang w:val="en-GB"/>
              </w:rPr>
            </w:pPr>
            <w:r w:rsidRPr="00C818D4">
              <w:rPr>
                <w:rFonts w:eastAsia="바탕"/>
                <w:color w:val="000000"/>
                <w:sz w:val="20"/>
                <w:szCs w:val="20"/>
                <w:highlight w:val="green"/>
                <w:lang w:val="en-GB" w:eastAsia="en-US"/>
              </w:rPr>
              <w:t>Agreement</w:t>
            </w:r>
          </w:p>
          <w:p w14:paraId="47F6AC20" w14:textId="77777777" w:rsidR="00C818D4" w:rsidRPr="00C818D4" w:rsidRDefault="00C818D4" w:rsidP="00C818D4">
            <w:pPr>
              <w:widowControl/>
              <w:wordWrap/>
              <w:autoSpaceDE/>
              <w:autoSpaceDN/>
              <w:spacing w:afterLines="0" w:after="0"/>
              <w:jc w:val="left"/>
              <w:rPr>
                <w:rFonts w:eastAsia="바탕"/>
                <w:bCs/>
                <w:color w:val="000000"/>
                <w:sz w:val="20"/>
                <w:szCs w:val="20"/>
                <w:lang w:eastAsia="en-US"/>
              </w:rPr>
            </w:pPr>
            <w:r w:rsidRPr="00C818D4">
              <w:rPr>
                <w:rFonts w:eastAsia="바탕"/>
                <w:bCs/>
                <w:color w:val="000000"/>
                <w:sz w:val="20"/>
                <w:szCs w:val="20"/>
                <w:lang w:val="en-GB" w:eastAsia="en-US"/>
              </w:rPr>
              <w:t>Support an IAB-node indicating its desired IAB-MT PSD range to help with its MT’s UL TX power control.</w:t>
            </w:r>
          </w:p>
          <w:p w14:paraId="5D363552" w14:textId="77777777" w:rsidR="00C818D4" w:rsidRPr="00C818D4" w:rsidRDefault="00C818D4" w:rsidP="00C818D4">
            <w:pPr>
              <w:widowControl/>
              <w:numPr>
                <w:ilvl w:val="0"/>
                <w:numId w:val="20"/>
              </w:numPr>
              <w:wordWrap/>
              <w:autoSpaceDE/>
              <w:autoSpaceDN/>
              <w:spacing w:afterLines="0" w:after="0"/>
              <w:jc w:val="left"/>
              <w:rPr>
                <w:rFonts w:eastAsia="SimSun"/>
                <w:bCs/>
                <w:color w:val="595959"/>
                <w:sz w:val="20"/>
                <w:szCs w:val="20"/>
                <w:lang w:val="en-GB" w:eastAsia="ja-JP"/>
              </w:rPr>
            </w:pPr>
            <w:r w:rsidRPr="00C818D4">
              <w:rPr>
                <w:rFonts w:eastAsia="SimSun"/>
                <w:bCs/>
                <w:sz w:val="20"/>
                <w:szCs w:val="20"/>
                <w:lang w:val="en-GB" w:eastAsia="ja-JP"/>
              </w:rPr>
              <w:t>This information is provided to the parent node</w:t>
            </w:r>
          </w:p>
          <w:p w14:paraId="03A861A3" w14:textId="77777777" w:rsidR="00C818D4" w:rsidRPr="00C818D4" w:rsidRDefault="00C818D4" w:rsidP="00C818D4">
            <w:pPr>
              <w:widowControl/>
              <w:wordWrap/>
              <w:autoSpaceDE/>
              <w:autoSpaceDN/>
              <w:spacing w:afterLines="0" w:after="0"/>
              <w:jc w:val="left"/>
              <w:rPr>
                <w:rFonts w:eastAsia="바탕"/>
                <w:bCs/>
                <w:color w:val="000000"/>
                <w:sz w:val="20"/>
                <w:szCs w:val="20"/>
                <w:lang w:val="en-GB" w:eastAsia="en-US"/>
              </w:rPr>
            </w:pPr>
            <w:r w:rsidRPr="00C818D4">
              <w:rPr>
                <w:rFonts w:eastAsia="바탕"/>
                <w:bCs/>
                <w:color w:val="000000"/>
                <w:sz w:val="20"/>
                <w:szCs w:val="20"/>
                <w:lang w:val="en-GB" w:eastAsia="en-US"/>
              </w:rPr>
              <w:t>FFS: Applicability of assistance information, e.g., per multiplexing scenario, per resource, etc.</w:t>
            </w:r>
          </w:p>
          <w:p w14:paraId="6DB64B55" w14:textId="77777777" w:rsidR="00C818D4" w:rsidRPr="00C818D4" w:rsidRDefault="00C818D4" w:rsidP="00C818D4">
            <w:pPr>
              <w:widowControl/>
              <w:wordWrap/>
              <w:autoSpaceDE/>
              <w:autoSpaceDN/>
              <w:spacing w:afterLines="0" w:after="0"/>
              <w:jc w:val="left"/>
              <w:rPr>
                <w:rFonts w:eastAsia="바탕"/>
                <w:bCs/>
                <w:color w:val="000000"/>
                <w:sz w:val="20"/>
                <w:szCs w:val="20"/>
                <w:lang w:val="en-GB" w:eastAsia="en-US"/>
              </w:rPr>
            </w:pPr>
            <w:r w:rsidRPr="00C818D4">
              <w:rPr>
                <w:rFonts w:eastAsia="바탕"/>
                <w:bCs/>
                <w:color w:val="000000"/>
                <w:sz w:val="20"/>
                <w:szCs w:val="20"/>
                <w:lang w:val="en-GB" w:eastAsia="en-US"/>
              </w:rPr>
              <w:t>FFS: Signalling details, including the possibility to extend PHR.</w:t>
            </w:r>
          </w:p>
          <w:p w14:paraId="20A0CAF8" w14:textId="47C2C664" w:rsidR="002C054B" w:rsidRPr="00BE5069" w:rsidRDefault="002C054B" w:rsidP="00BE5069">
            <w:pPr>
              <w:widowControl/>
              <w:wordWrap/>
              <w:autoSpaceDE/>
              <w:autoSpaceDN/>
              <w:spacing w:afterLines="0" w:after="0" w:line="259" w:lineRule="auto"/>
              <w:contextualSpacing/>
              <w:jc w:val="left"/>
              <w:textAlignment w:val="baseline"/>
              <w:rPr>
                <w:rFonts w:ascii="Times" w:eastAsia="바탕" w:hAnsi="Times" w:cs="Times"/>
                <w:sz w:val="20"/>
                <w:szCs w:val="20"/>
                <w:lang w:val="en-GB" w:eastAsia="x-none"/>
              </w:rPr>
            </w:pPr>
          </w:p>
        </w:tc>
      </w:tr>
    </w:tbl>
    <w:p w14:paraId="1BF08C99" w14:textId="513E48EE" w:rsidR="00EA2EFD" w:rsidRPr="007450FD" w:rsidRDefault="00EA2EFD" w:rsidP="007450FD">
      <w:pPr>
        <w:pStyle w:val="maintext"/>
        <w:ind w:firstLineChars="0" w:firstLine="0"/>
        <w:rPr>
          <w:rFonts w:eastAsiaTheme="minorEastAsia"/>
          <w:b/>
          <w:u w:val="single"/>
        </w:rPr>
      </w:pPr>
    </w:p>
    <w:p w14:paraId="1FA0DF09" w14:textId="3D53A4F7" w:rsidR="005214EF" w:rsidRDefault="00E673D1" w:rsidP="00741C33">
      <w:pPr>
        <w:pStyle w:val="maintext"/>
        <w:ind w:firstLine="440"/>
        <w:rPr>
          <w:rFonts w:eastAsiaTheme="minorEastAsia"/>
        </w:rPr>
      </w:pPr>
      <w:r>
        <w:rPr>
          <w:rFonts w:eastAsiaTheme="minorEastAsia" w:hint="eastAsia"/>
        </w:rPr>
        <w:lastRenderedPageBreak/>
        <w:t>I</w:t>
      </w:r>
      <w:r>
        <w:rPr>
          <w:rFonts w:eastAsiaTheme="minorEastAsia"/>
        </w:rPr>
        <w:t>n RAN1#106-e meeting, it was agreed to support “</w:t>
      </w:r>
      <w:r w:rsidRPr="00E673D1">
        <w:rPr>
          <w:rFonts w:eastAsiaTheme="minorEastAsia"/>
        </w:rPr>
        <w:t>an IAB-node indicating adjustment to its DL TX power to a child node (e.g., in response to receiving the DL TX power assistance information from the child node) at least for specific time resources</w:t>
      </w:r>
      <w:r>
        <w:rPr>
          <w:rFonts w:eastAsiaTheme="minorEastAsia"/>
        </w:rPr>
        <w:t xml:space="preserve">”. Also, it was clarified that the </w:t>
      </w:r>
      <w:r w:rsidRPr="00E673D1">
        <w:rPr>
          <w:rFonts w:eastAsiaTheme="minorEastAsia"/>
        </w:rPr>
        <w:t>DL TX power adjustment indication can further be associated with spatial configuration (e.g., MT’s DL RX beams</w:t>
      </w:r>
      <w:r>
        <w:rPr>
          <w:rFonts w:eastAsiaTheme="minorEastAsia"/>
        </w:rPr>
        <w:t>). When we assume that the “association with spatial configuration” means that the DL TX power adjustment indication would include a set of TCI states, for example, it would still be difficult to consider that the DL TX power of all the channels/signals related with those TCI states are adjusted by the same manner given that each DL channel/signal is transmitted by different DL TX power level and has different impact on the network performance.</w:t>
      </w:r>
    </w:p>
    <w:p w14:paraId="4CEC7025" w14:textId="77777777" w:rsidR="00D57F4C" w:rsidRDefault="00D57F4C" w:rsidP="00741C33">
      <w:pPr>
        <w:pStyle w:val="maintext"/>
        <w:ind w:firstLine="440"/>
        <w:rPr>
          <w:rFonts w:eastAsiaTheme="minorEastAsia"/>
        </w:rPr>
      </w:pPr>
    </w:p>
    <w:p w14:paraId="45D02ECC" w14:textId="2597222C" w:rsidR="00D95C1D" w:rsidRDefault="00EB47E9" w:rsidP="00741C33">
      <w:pPr>
        <w:pStyle w:val="maintext"/>
        <w:ind w:firstLine="440"/>
        <w:rPr>
          <w:rFonts w:eastAsiaTheme="minorEastAsia"/>
        </w:rPr>
      </w:pPr>
      <w:r>
        <w:rPr>
          <w:rFonts w:eastAsiaTheme="minorEastAsia" w:hint="eastAsia"/>
        </w:rPr>
        <w:t>F</w:t>
      </w:r>
      <w:r>
        <w:rPr>
          <w:rFonts w:eastAsiaTheme="minorEastAsia"/>
        </w:rPr>
        <w:t xml:space="preserve">rom Rel-16 specification perspective, </w:t>
      </w:r>
      <w:r w:rsidR="00A94976">
        <w:rPr>
          <w:rFonts w:eastAsiaTheme="minorEastAsia"/>
        </w:rPr>
        <w:t>a UE</w:t>
      </w:r>
      <w:r w:rsidR="008647F3">
        <w:rPr>
          <w:rFonts w:eastAsiaTheme="minorEastAsia"/>
        </w:rPr>
        <w:t xml:space="preserve"> (</w:t>
      </w:r>
      <w:r w:rsidR="008647F3">
        <w:rPr>
          <w:rFonts w:eastAsiaTheme="minorEastAsia" w:hint="eastAsia"/>
        </w:rPr>
        <w:t>M</w:t>
      </w:r>
      <w:r w:rsidR="008647F3">
        <w:rPr>
          <w:rFonts w:eastAsiaTheme="minorEastAsia"/>
        </w:rPr>
        <w:t>T)</w:t>
      </w:r>
      <w:r w:rsidR="00A94976">
        <w:rPr>
          <w:rFonts w:eastAsiaTheme="minorEastAsia"/>
        </w:rPr>
        <w:t xml:space="preserve"> can be configured with </w:t>
      </w:r>
      <w:r w:rsidR="001C3485">
        <w:rPr>
          <w:rFonts w:eastAsiaTheme="minorEastAsia"/>
        </w:rPr>
        <w:t>a set of parameters on power ratio of DL channels/signals, such as Pc (</w:t>
      </w:r>
      <w:r w:rsidR="001C3485" w:rsidRPr="001C3485">
        <w:rPr>
          <w:rFonts w:eastAsiaTheme="minorEastAsia"/>
        </w:rPr>
        <w:t>the assumed ratio of PDSCH EPRE to NZP CSI-RS EPRE when UE derives CSI feedback</w:t>
      </w:r>
      <w:r w:rsidR="001C3485">
        <w:rPr>
          <w:rFonts w:eastAsiaTheme="minorEastAsia"/>
        </w:rPr>
        <w:t>,</w:t>
      </w:r>
      <w:r w:rsidR="001C3485" w:rsidRPr="001C3485">
        <w:rPr>
          <w:rFonts w:eastAsiaTheme="minorEastAsia"/>
        </w:rPr>
        <w:t xml:space="preserve"> </w:t>
      </w:r>
      <w:r w:rsidR="001C3485">
        <w:rPr>
          <w:rFonts w:eastAsiaTheme="minorEastAsia"/>
        </w:rPr>
        <w:t xml:space="preserve">configured by </w:t>
      </w:r>
      <w:proofErr w:type="spellStart"/>
      <w:r w:rsidR="001C3485" w:rsidRPr="001C3485">
        <w:rPr>
          <w:rFonts w:eastAsiaTheme="minorEastAsia"/>
          <w:i/>
        </w:rPr>
        <w:t>powerControlOffset</w:t>
      </w:r>
      <w:proofErr w:type="spellEnd"/>
      <w:r w:rsidR="001C3485">
        <w:rPr>
          <w:rFonts w:eastAsiaTheme="minorEastAsia"/>
        </w:rPr>
        <w:t xml:space="preserve">), </w:t>
      </w:r>
      <w:proofErr w:type="spellStart"/>
      <w:proofErr w:type="gramStart"/>
      <w:r w:rsidR="001C3485">
        <w:rPr>
          <w:rFonts w:eastAsiaTheme="minorEastAsia"/>
        </w:rPr>
        <w:t>Pc,SS</w:t>
      </w:r>
      <w:proofErr w:type="spellEnd"/>
      <w:proofErr w:type="gramEnd"/>
      <w:r w:rsidR="001C3485">
        <w:rPr>
          <w:rFonts w:eastAsiaTheme="minorEastAsia"/>
        </w:rPr>
        <w:t xml:space="preserve"> (</w:t>
      </w:r>
      <w:r w:rsidR="001C3485" w:rsidRPr="001C3485">
        <w:rPr>
          <w:rFonts w:eastAsiaTheme="minorEastAsia"/>
        </w:rPr>
        <w:t>the assumed ratio of NZP CSI-RS EPRE to SS/PBCH block EPRE</w:t>
      </w:r>
      <w:r w:rsidR="001C3485">
        <w:rPr>
          <w:rFonts w:eastAsiaTheme="minorEastAsia"/>
        </w:rPr>
        <w:t>,</w:t>
      </w:r>
      <w:r w:rsidR="001C3485" w:rsidRPr="001C3485">
        <w:rPr>
          <w:rFonts w:eastAsiaTheme="minorEastAsia"/>
        </w:rPr>
        <w:t xml:space="preserve"> </w:t>
      </w:r>
      <w:r w:rsidR="001C3485">
        <w:rPr>
          <w:rFonts w:eastAsiaTheme="minorEastAsia"/>
        </w:rPr>
        <w:t xml:space="preserve">configured by </w:t>
      </w:r>
      <w:proofErr w:type="spellStart"/>
      <w:r w:rsidR="001C3485" w:rsidRPr="001C3485">
        <w:rPr>
          <w:rFonts w:eastAsiaTheme="minorEastAsia"/>
          <w:i/>
        </w:rPr>
        <w:t>powerControlOffset</w:t>
      </w:r>
      <w:r w:rsidR="001C3485">
        <w:rPr>
          <w:rFonts w:eastAsiaTheme="minorEastAsia"/>
          <w:i/>
        </w:rPr>
        <w:t>SS</w:t>
      </w:r>
      <w:proofErr w:type="spellEnd"/>
      <w:r w:rsidR="001C3485">
        <w:rPr>
          <w:rFonts w:eastAsiaTheme="minorEastAsia"/>
        </w:rPr>
        <w:t xml:space="preserve">), or </w:t>
      </w:r>
      <w:proofErr w:type="spellStart"/>
      <w:r w:rsidR="001C3485">
        <w:rPr>
          <w:rFonts w:eastAsiaTheme="minorEastAsia"/>
        </w:rPr>
        <w:t>Pc,PDCCH</w:t>
      </w:r>
      <w:proofErr w:type="spellEnd"/>
      <w:r w:rsidR="001C3485">
        <w:rPr>
          <w:rFonts w:eastAsiaTheme="minorEastAsia"/>
        </w:rPr>
        <w:t xml:space="preserve"> (</w:t>
      </w:r>
      <w:r w:rsidR="001C3485" w:rsidRPr="001C3485">
        <w:rPr>
          <w:rFonts w:eastAsiaTheme="minorEastAsia"/>
        </w:rPr>
        <w:t>the assumed ratio of NZP CSI-RS EPRE to PDCCH EPRE</w:t>
      </w:r>
      <w:r w:rsidR="001C3485">
        <w:rPr>
          <w:rFonts w:eastAsiaTheme="minorEastAsia"/>
        </w:rPr>
        <w:t>,</w:t>
      </w:r>
      <w:r w:rsidR="001C3485" w:rsidRPr="001C3485">
        <w:rPr>
          <w:rFonts w:eastAsiaTheme="minorEastAsia"/>
        </w:rPr>
        <w:t xml:space="preserve"> </w:t>
      </w:r>
      <w:r w:rsidR="001C3485">
        <w:rPr>
          <w:rFonts w:eastAsiaTheme="minorEastAsia"/>
        </w:rPr>
        <w:t xml:space="preserve">defined as 0 dB). </w:t>
      </w:r>
      <w:r w:rsidR="00AE6BFD">
        <w:rPr>
          <w:rFonts w:eastAsiaTheme="minorEastAsia"/>
        </w:rPr>
        <w:t xml:space="preserve">Although these parameters do not represent the actual transmission power of </w:t>
      </w:r>
      <w:proofErr w:type="spellStart"/>
      <w:r w:rsidR="00AE6BFD">
        <w:rPr>
          <w:rFonts w:eastAsiaTheme="minorEastAsia"/>
        </w:rPr>
        <w:t>gNB</w:t>
      </w:r>
      <w:proofErr w:type="spellEnd"/>
      <w:r w:rsidR="00AE6BFD">
        <w:rPr>
          <w:rFonts w:eastAsiaTheme="minorEastAsia"/>
        </w:rPr>
        <w:t xml:space="preserve"> (i.e., </w:t>
      </w:r>
      <w:proofErr w:type="spellStart"/>
      <w:r w:rsidR="00AE6BFD">
        <w:rPr>
          <w:rFonts w:eastAsiaTheme="minorEastAsia"/>
        </w:rPr>
        <w:t>gNB</w:t>
      </w:r>
      <w:proofErr w:type="spellEnd"/>
      <w:r w:rsidR="00AE6BFD">
        <w:rPr>
          <w:rFonts w:eastAsiaTheme="minorEastAsia"/>
        </w:rPr>
        <w:t xml:space="preserve"> still has </w:t>
      </w:r>
      <w:r w:rsidR="004D2F40">
        <w:rPr>
          <w:rFonts w:eastAsiaTheme="minorEastAsia"/>
        </w:rPr>
        <w:t>its flexibility on the actual transmission power for different channels/signals, since those parameters are provided just as the UE assumptions</w:t>
      </w:r>
      <w:r w:rsidR="00AE6BFD">
        <w:rPr>
          <w:rFonts w:eastAsiaTheme="minorEastAsia"/>
        </w:rPr>
        <w:t>)</w:t>
      </w:r>
      <w:r w:rsidR="004D2F40">
        <w:rPr>
          <w:rFonts w:eastAsiaTheme="minorEastAsia"/>
        </w:rPr>
        <w:t xml:space="preserve">, </w:t>
      </w:r>
      <w:r w:rsidR="00997698">
        <w:rPr>
          <w:rFonts w:eastAsiaTheme="minorEastAsia"/>
        </w:rPr>
        <w:t xml:space="preserve">it is also true that on top of the configured SSB transmission power by </w:t>
      </w:r>
      <w:r w:rsidR="00EF5CD5" w:rsidRPr="00EF5CD5">
        <w:rPr>
          <w:rFonts w:eastAsiaTheme="minorEastAsia"/>
          <w:i/>
        </w:rPr>
        <w:t>ss-PBCH-</w:t>
      </w:r>
      <w:proofErr w:type="spellStart"/>
      <w:r w:rsidR="00EF5CD5" w:rsidRPr="00EF5CD5">
        <w:rPr>
          <w:rFonts w:eastAsiaTheme="minorEastAsia"/>
          <w:i/>
        </w:rPr>
        <w:t>BlockPower</w:t>
      </w:r>
      <w:proofErr w:type="spellEnd"/>
      <w:r w:rsidR="00997698">
        <w:rPr>
          <w:rFonts w:eastAsiaTheme="minorEastAsia"/>
        </w:rPr>
        <w:t xml:space="preserve"> UE will have a prior information on the power ratio</w:t>
      </w:r>
      <w:r w:rsidR="00EF5CD5">
        <w:rPr>
          <w:rFonts w:eastAsiaTheme="minorEastAsia"/>
        </w:rPr>
        <w:t xml:space="preserve"> across different DL channels/signals.</w:t>
      </w:r>
    </w:p>
    <w:p w14:paraId="3206A696" w14:textId="77777777" w:rsidR="00D57F4C" w:rsidRDefault="00D57F4C" w:rsidP="00741C33">
      <w:pPr>
        <w:pStyle w:val="maintext"/>
        <w:ind w:firstLine="440"/>
        <w:rPr>
          <w:rFonts w:eastAsiaTheme="minorEastAsia"/>
        </w:rPr>
      </w:pPr>
    </w:p>
    <w:p w14:paraId="238F3E37" w14:textId="20CE5702" w:rsidR="001A61AC" w:rsidRDefault="003F2232" w:rsidP="00E673D1">
      <w:pPr>
        <w:pStyle w:val="maintext"/>
        <w:ind w:firstLine="440"/>
        <w:rPr>
          <w:rFonts w:eastAsiaTheme="minorEastAsia"/>
        </w:rPr>
      </w:pPr>
      <w:r>
        <w:rPr>
          <w:rFonts w:eastAsiaTheme="minorEastAsia"/>
        </w:rPr>
        <w:fldChar w:fldCharType="begin"/>
      </w:r>
      <w:r>
        <w:rPr>
          <w:rFonts w:eastAsiaTheme="minorEastAsia"/>
        </w:rPr>
        <w:instrText xml:space="preserve"> REF _Ref61282553 \h </w:instrText>
      </w:r>
      <w:r>
        <w:rPr>
          <w:rFonts w:eastAsiaTheme="minorEastAsia"/>
        </w:rPr>
      </w:r>
      <w:r>
        <w:rPr>
          <w:rFonts w:eastAsiaTheme="minorEastAsia"/>
        </w:rPr>
        <w:fldChar w:fldCharType="separate"/>
      </w:r>
      <w:r w:rsidR="00CE07C0">
        <w:t xml:space="preserve">Figure </w:t>
      </w:r>
      <w:r w:rsidR="00CE07C0">
        <w:rPr>
          <w:noProof/>
        </w:rPr>
        <w:t>1</w:t>
      </w:r>
      <w:r>
        <w:rPr>
          <w:rFonts w:eastAsiaTheme="minorEastAsia"/>
        </w:rPr>
        <w:fldChar w:fldCharType="end"/>
      </w:r>
      <w:r>
        <w:rPr>
          <w:rFonts w:eastAsiaTheme="minorEastAsia"/>
        </w:rPr>
        <w:t xml:space="preserve"> shows an example of such assumptions on DL power ratio according to the corresponding signalling. </w:t>
      </w:r>
      <w:r w:rsidR="005B2CCC">
        <w:rPr>
          <w:rFonts w:eastAsiaTheme="minorEastAsia"/>
        </w:rPr>
        <w:t xml:space="preserve">Since the relationships in </w:t>
      </w:r>
      <w:r w:rsidR="005B2CCC">
        <w:rPr>
          <w:rFonts w:eastAsiaTheme="minorEastAsia"/>
        </w:rPr>
        <w:fldChar w:fldCharType="begin"/>
      </w:r>
      <w:r w:rsidR="005B2CCC">
        <w:rPr>
          <w:rFonts w:eastAsiaTheme="minorEastAsia"/>
        </w:rPr>
        <w:instrText xml:space="preserve"> REF _Ref61282553 \h </w:instrText>
      </w:r>
      <w:r w:rsidR="005B2CCC">
        <w:rPr>
          <w:rFonts w:eastAsiaTheme="minorEastAsia"/>
        </w:rPr>
      </w:r>
      <w:r w:rsidR="005B2CCC">
        <w:rPr>
          <w:rFonts w:eastAsiaTheme="minorEastAsia"/>
        </w:rPr>
        <w:fldChar w:fldCharType="separate"/>
      </w:r>
      <w:r w:rsidR="00CE07C0">
        <w:t xml:space="preserve">Figure </w:t>
      </w:r>
      <w:r w:rsidR="00CE07C0">
        <w:rPr>
          <w:noProof/>
        </w:rPr>
        <w:t>1</w:t>
      </w:r>
      <w:r w:rsidR="005B2CCC">
        <w:rPr>
          <w:rFonts w:eastAsiaTheme="minorEastAsia"/>
        </w:rPr>
        <w:fldChar w:fldCharType="end"/>
      </w:r>
      <w:r w:rsidR="005B2CCC">
        <w:rPr>
          <w:rFonts w:eastAsiaTheme="minorEastAsia"/>
        </w:rPr>
        <w:t xml:space="preserve"> are semi-statically configured, when the transmission power of one of DL channels/signals including SSB, PDCCH, CSI-RS or PDSCH, </w:t>
      </w:r>
      <w:r w:rsidR="002E6AC0">
        <w:rPr>
          <w:rFonts w:eastAsiaTheme="minorEastAsia"/>
        </w:rPr>
        <w:t xml:space="preserve">the UE (or IAB-MT) may be able to assume that the transmission powers of all the other DL channels/signals associated with the adjusted one are automatically changed as well. </w:t>
      </w:r>
      <w:r w:rsidR="00D51185">
        <w:rPr>
          <w:rFonts w:eastAsiaTheme="minorEastAsia"/>
        </w:rPr>
        <w:t xml:space="preserve">Since such automatic associations are related with a bunch of UE/MT procedures including CSI feedback, </w:t>
      </w:r>
      <w:r w:rsidR="00E51A6F">
        <w:rPr>
          <w:rFonts w:eastAsiaTheme="minorEastAsia"/>
        </w:rPr>
        <w:t xml:space="preserve">beam management, etc., it should be clearly clarified which type of options will be applied for IAB DL power control. </w:t>
      </w:r>
      <w:r w:rsidR="00F07664">
        <w:rPr>
          <w:rFonts w:eastAsiaTheme="minorEastAsia"/>
        </w:rPr>
        <w:t>From our perspective, per DL channel/signal DL power control through an additional set of power ratio parameters</w:t>
      </w:r>
      <w:r w:rsidR="005E71D8">
        <w:rPr>
          <w:rFonts w:eastAsiaTheme="minorEastAsia"/>
        </w:rPr>
        <w:t xml:space="preserve"> that covers time duration for simultaneous operation</w:t>
      </w:r>
      <w:r w:rsidR="00F07664">
        <w:rPr>
          <w:rFonts w:eastAsiaTheme="minorEastAsia"/>
        </w:rPr>
        <w:t xml:space="preserve"> is preferred</w:t>
      </w:r>
      <w:r w:rsidR="00D90121">
        <w:rPr>
          <w:rFonts w:eastAsiaTheme="minorEastAsia"/>
        </w:rPr>
        <w:t xml:space="preserve"> (e.g. by introducing </w:t>
      </w:r>
      <w:proofErr w:type="spellStart"/>
      <w:r w:rsidR="00D90121">
        <w:rPr>
          <w:rFonts w:eastAsiaTheme="minorEastAsia"/>
        </w:rPr>
        <w:t>Pc_delta</w:t>
      </w:r>
      <w:proofErr w:type="spellEnd"/>
      <w:r w:rsidR="00D90121">
        <w:rPr>
          <w:rFonts w:eastAsiaTheme="minorEastAsia"/>
        </w:rPr>
        <w:t xml:space="preserve"> and </w:t>
      </w:r>
      <w:proofErr w:type="spellStart"/>
      <w:proofErr w:type="gramStart"/>
      <w:r w:rsidR="00D90121">
        <w:rPr>
          <w:rFonts w:eastAsiaTheme="minorEastAsia"/>
        </w:rPr>
        <w:t>Pc</w:t>
      </w:r>
      <w:r w:rsidR="007450FD">
        <w:rPr>
          <w:rFonts w:eastAsiaTheme="minorEastAsia"/>
        </w:rPr>
        <w:t>,</w:t>
      </w:r>
      <w:r w:rsidR="00D90121">
        <w:rPr>
          <w:rFonts w:eastAsiaTheme="minorEastAsia"/>
        </w:rPr>
        <w:t>SS</w:t>
      </w:r>
      <w:proofErr w:type="gramEnd"/>
      <w:r w:rsidR="00D90121">
        <w:rPr>
          <w:rFonts w:eastAsiaTheme="minorEastAsia"/>
        </w:rPr>
        <w:t>_delta</w:t>
      </w:r>
      <w:proofErr w:type="spellEnd"/>
      <w:r w:rsidR="00D90121">
        <w:rPr>
          <w:rFonts w:eastAsiaTheme="minorEastAsia"/>
        </w:rPr>
        <w:t>, etc.)</w:t>
      </w:r>
      <w:r w:rsidR="00F07664">
        <w:rPr>
          <w:rFonts w:eastAsiaTheme="minorEastAsia"/>
        </w:rPr>
        <w:t xml:space="preserve">. </w:t>
      </w:r>
      <w:r w:rsidR="008455B0">
        <w:rPr>
          <w:rFonts w:eastAsiaTheme="minorEastAsia"/>
        </w:rPr>
        <w:t xml:space="preserve">Consequently, </w:t>
      </w:r>
      <w:r w:rsidR="00D549B7">
        <w:rPr>
          <w:rFonts w:eastAsiaTheme="minorEastAsia"/>
        </w:rPr>
        <w:t xml:space="preserve">IAB network can choose either to </w:t>
      </w:r>
      <w:r w:rsidR="00A70E69">
        <w:rPr>
          <w:rFonts w:eastAsiaTheme="minorEastAsia"/>
        </w:rPr>
        <w:t>maintain the coverage of cell-specific channels/signals or to adjust transmission power of whole DL channels/signals for interference reduction.</w:t>
      </w:r>
      <w:r w:rsidR="00E86D72">
        <w:rPr>
          <w:rFonts w:eastAsiaTheme="minorEastAsia"/>
        </w:rPr>
        <w:t xml:space="preserve"> </w:t>
      </w:r>
      <w:r w:rsidR="00E21682">
        <w:rPr>
          <w:rFonts w:eastAsiaTheme="minorEastAsia"/>
        </w:rPr>
        <w:t>Since large specification impacts from RAN1 to RAN4 can be induced by introducing configurable</w:t>
      </w:r>
      <w:r w:rsidR="003B491C">
        <w:rPr>
          <w:rFonts w:eastAsiaTheme="minorEastAsia"/>
        </w:rPr>
        <w:t xml:space="preserve"> </w:t>
      </w:r>
      <w:proofErr w:type="spellStart"/>
      <w:proofErr w:type="gramStart"/>
      <w:r w:rsidR="003B491C">
        <w:rPr>
          <w:rFonts w:eastAsiaTheme="minorEastAsia"/>
        </w:rPr>
        <w:t>Pc,PDCCH</w:t>
      </w:r>
      <w:proofErr w:type="spellEnd"/>
      <w:proofErr w:type="gramEnd"/>
      <w:r w:rsidR="003B491C">
        <w:rPr>
          <w:rFonts w:eastAsiaTheme="minorEastAsia"/>
        </w:rPr>
        <w:t xml:space="preserve">, more study on performance gain and specification impacts is required </w:t>
      </w:r>
      <w:r w:rsidR="00E21682">
        <w:rPr>
          <w:rFonts w:eastAsiaTheme="minorEastAsia"/>
        </w:rPr>
        <w:t xml:space="preserve">in case of </w:t>
      </w:r>
      <w:proofErr w:type="spellStart"/>
      <w:r w:rsidR="00E21682">
        <w:rPr>
          <w:rFonts w:eastAsiaTheme="minorEastAsia"/>
        </w:rPr>
        <w:t>Pc,PDCCH</w:t>
      </w:r>
      <w:proofErr w:type="spellEnd"/>
      <w:r w:rsidR="00E21682">
        <w:rPr>
          <w:rFonts w:eastAsiaTheme="minorEastAsia"/>
        </w:rPr>
        <w:t>.</w:t>
      </w:r>
    </w:p>
    <w:p w14:paraId="2EF9B9A4" w14:textId="77777777" w:rsidR="00D57F4C" w:rsidRDefault="00D57F4C" w:rsidP="00E673D1">
      <w:pPr>
        <w:pStyle w:val="maintext"/>
        <w:ind w:firstLine="440"/>
        <w:rPr>
          <w:rFonts w:eastAsiaTheme="minorEastAsia"/>
        </w:rPr>
      </w:pPr>
    </w:p>
    <w:p w14:paraId="475C234D" w14:textId="1F30C487" w:rsidR="00BE5069" w:rsidRPr="00E21682" w:rsidRDefault="00BE5069" w:rsidP="00BE5069">
      <w:pPr>
        <w:spacing w:after="120"/>
        <w:ind w:left="330" w:hangingChars="150" w:hanging="330"/>
        <w:rPr>
          <w:b/>
        </w:rPr>
      </w:pPr>
      <w:r w:rsidRPr="00E21682">
        <w:rPr>
          <w:rFonts w:hint="eastAsia"/>
          <w:b/>
        </w:rPr>
        <w:t>P</w:t>
      </w:r>
      <w:r w:rsidRPr="00E21682">
        <w:rPr>
          <w:b/>
        </w:rPr>
        <w:t xml:space="preserve">roposal </w:t>
      </w:r>
      <w:r w:rsidR="00CE07C0">
        <w:rPr>
          <w:b/>
        </w:rPr>
        <w:t>1</w:t>
      </w:r>
      <w:r w:rsidRPr="00E21682">
        <w:rPr>
          <w:b/>
        </w:rPr>
        <w:t xml:space="preserve">: </w:t>
      </w:r>
      <w:r w:rsidR="00E673D1" w:rsidRPr="00E673D1">
        <w:rPr>
          <w:b/>
        </w:rPr>
        <w:t xml:space="preserve">The DL TX power adjustment indication </w:t>
      </w:r>
      <w:r w:rsidR="00E673D1">
        <w:rPr>
          <w:b/>
        </w:rPr>
        <w:t>includes</w:t>
      </w:r>
      <w:r w:rsidRPr="00E21682">
        <w:rPr>
          <w:b/>
        </w:rPr>
        <w:t xml:space="preserve"> additional power ratio parameters per DL signal/channel</w:t>
      </w:r>
      <w:r>
        <w:rPr>
          <w:b/>
        </w:rPr>
        <w:t xml:space="preserve"> to realize DL power adjustment</w:t>
      </w:r>
      <w:r w:rsidRPr="00E21682">
        <w:rPr>
          <w:b/>
        </w:rPr>
        <w:t xml:space="preserve"> for simultaneous operations.</w:t>
      </w:r>
    </w:p>
    <w:p w14:paraId="34C308E8" w14:textId="77777777" w:rsidR="00BE5069" w:rsidRPr="00E21682" w:rsidRDefault="00BE5069" w:rsidP="00BE5069">
      <w:pPr>
        <w:pStyle w:val="a7"/>
        <w:numPr>
          <w:ilvl w:val="0"/>
          <w:numId w:val="11"/>
        </w:numPr>
        <w:spacing w:after="120"/>
        <w:ind w:leftChars="0"/>
        <w:rPr>
          <w:b/>
        </w:rPr>
      </w:pPr>
      <w:r w:rsidRPr="00E21682">
        <w:rPr>
          <w:rFonts w:hint="eastAsia"/>
          <w:b/>
        </w:rPr>
        <w:t>S</w:t>
      </w:r>
      <w:r w:rsidRPr="00E21682">
        <w:rPr>
          <w:b/>
        </w:rPr>
        <w:t xml:space="preserve">upport </w:t>
      </w:r>
      <w:proofErr w:type="spellStart"/>
      <w:r w:rsidRPr="00E21682">
        <w:rPr>
          <w:b/>
        </w:rPr>
        <w:t>Pc_delta</w:t>
      </w:r>
      <w:proofErr w:type="spellEnd"/>
      <w:r w:rsidRPr="00E21682">
        <w:rPr>
          <w:b/>
        </w:rPr>
        <w:t xml:space="preserve"> and </w:t>
      </w:r>
      <w:proofErr w:type="spellStart"/>
      <w:proofErr w:type="gramStart"/>
      <w:r w:rsidRPr="00E21682">
        <w:rPr>
          <w:b/>
        </w:rPr>
        <w:t>Pc</w:t>
      </w:r>
      <w:r>
        <w:rPr>
          <w:b/>
        </w:rPr>
        <w:t>,</w:t>
      </w:r>
      <w:r w:rsidRPr="00E21682">
        <w:rPr>
          <w:b/>
        </w:rPr>
        <w:t>SS</w:t>
      </w:r>
      <w:proofErr w:type="gramEnd"/>
      <w:r w:rsidRPr="00E21682">
        <w:rPr>
          <w:b/>
        </w:rPr>
        <w:t>_delta</w:t>
      </w:r>
      <w:proofErr w:type="spellEnd"/>
      <w:r w:rsidRPr="00E21682">
        <w:rPr>
          <w:b/>
        </w:rPr>
        <w:t>, at least.</w:t>
      </w:r>
    </w:p>
    <w:p w14:paraId="39396E25" w14:textId="77777777" w:rsidR="00BE5069" w:rsidRPr="00E21682" w:rsidRDefault="00BE5069" w:rsidP="00BE5069">
      <w:pPr>
        <w:pStyle w:val="a7"/>
        <w:numPr>
          <w:ilvl w:val="0"/>
          <w:numId w:val="11"/>
        </w:numPr>
        <w:spacing w:after="120"/>
        <w:ind w:leftChars="0"/>
        <w:rPr>
          <w:b/>
        </w:rPr>
      </w:pPr>
      <w:r w:rsidRPr="00E21682">
        <w:rPr>
          <w:rFonts w:hint="eastAsia"/>
          <w:b/>
        </w:rPr>
        <w:t>F</w:t>
      </w:r>
      <w:r w:rsidRPr="00E21682">
        <w:rPr>
          <w:b/>
        </w:rPr>
        <w:t xml:space="preserve">FS, </w:t>
      </w:r>
      <w:proofErr w:type="spellStart"/>
      <w:proofErr w:type="gramStart"/>
      <w:r w:rsidRPr="00E21682">
        <w:rPr>
          <w:b/>
        </w:rPr>
        <w:t>Pc</w:t>
      </w:r>
      <w:r>
        <w:rPr>
          <w:b/>
        </w:rPr>
        <w:t>,</w:t>
      </w:r>
      <w:r w:rsidRPr="00E21682">
        <w:rPr>
          <w:b/>
        </w:rPr>
        <w:t>PDCCH</w:t>
      </w:r>
      <w:proofErr w:type="spellEnd"/>
      <w:proofErr w:type="gramEnd"/>
    </w:p>
    <w:p w14:paraId="51B5D293" w14:textId="77777777" w:rsidR="00BE5069" w:rsidRDefault="00BE5069" w:rsidP="00BE5069">
      <w:pPr>
        <w:pStyle w:val="maintext"/>
        <w:ind w:firstLineChars="0" w:firstLine="0"/>
        <w:rPr>
          <w:rFonts w:eastAsiaTheme="minorEastAsia"/>
        </w:rPr>
      </w:pPr>
    </w:p>
    <w:p w14:paraId="11A21157" w14:textId="77777777" w:rsidR="00FA3042" w:rsidRDefault="00FA3042" w:rsidP="00FA3042">
      <w:pPr>
        <w:pStyle w:val="maintext"/>
        <w:keepNext/>
        <w:ind w:firstLine="440"/>
        <w:jc w:val="center"/>
      </w:pPr>
      <w:r>
        <w:rPr>
          <w:rFonts w:eastAsiaTheme="minorEastAsia"/>
          <w:noProof/>
        </w:rPr>
        <w:lastRenderedPageBreak/>
        <w:drawing>
          <wp:inline distT="0" distB="0" distL="0" distR="0" wp14:anchorId="576CE3CB" wp14:editId="77736973">
            <wp:extent cx="3798000" cy="30384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8000" cy="3038400"/>
                    </a:xfrm>
                    <a:prstGeom prst="rect">
                      <a:avLst/>
                    </a:prstGeom>
                    <a:noFill/>
                  </pic:spPr>
                </pic:pic>
              </a:graphicData>
            </a:graphic>
          </wp:inline>
        </w:drawing>
      </w:r>
    </w:p>
    <w:p w14:paraId="70E0E31E" w14:textId="70DB554F" w:rsidR="00FA3042" w:rsidRDefault="00FA3042" w:rsidP="00FA3042">
      <w:pPr>
        <w:pStyle w:val="a8"/>
        <w:spacing w:after="120"/>
        <w:jc w:val="center"/>
      </w:pPr>
      <w:bookmarkStart w:id="4" w:name="_Ref61282553"/>
      <w:r>
        <w:t xml:space="preserve">Figure </w:t>
      </w:r>
      <w:r w:rsidR="0050792A">
        <w:fldChar w:fldCharType="begin"/>
      </w:r>
      <w:r w:rsidR="0050792A">
        <w:instrText xml:space="preserve"> SEQ Figure \* ARABIC </w:instrText>
      </w:r>
      <w:r w:rsidR="0050792A">
        <w:fldChar w:fldCharType="separate"/>
      </w:r>
      <w:r w:rsidR="00CE07C0">
        <w:rPr>
          <w:noProof/>
        </w:rPr>
        <w:t>1</w:t>
      </w:r>
      <w:r w:rsidR="0050792A">
        <w:rPr>
          <w:noProof/>
        </w:rPr>
        <w:fldChar w:fldCharType="end"/>
      </w:r>
      <w:bookmarkEnd w:id="4"/>
      <w:r>
        <w:t>. An example of DL power ratio signaling across DL signals/channels</w:t>
      </w:r>
    </w:p>
    <w:p w14:paraId="26C7DD82" w14:textId="32F81A3E" w:rsidR="00754DE2" w:rsidRDefault="00754DE2" w:rsidP="002D4B81">
      <w:pPr>
        <w:pStyle w:val="maintext"/>
        <w:ind w:firstLine="440"/>
        <w:rPr>
          <w:rFonts w:eastAsiaTheme="minorEastAsia"/>
        </w:rPr>
      </w:pPr>
    </w:p>
    <w:p w14:paraId="1113E6BC" w14:textId="726E93D4" w:rsidR="0056327D" w:rsidRDefault="00C27E55" w:rsidP="002D4B81">
      <w:pPr>
        <w:pStyle w:val="maintext"/>
        <w:ind w:firstLine="440"/>
        <w:rPr>
          <w:rFonts w:eastAsiaTheme="minorEastAsia"/>
        </w:rPr>
      </w:pPr>
      <w:r>
        <w:rPr>
          <w:rFonts w:eastAsiaTheme="minorEastAsia"/>
        </w:rPr>
        <w:fldChar w:fldCharType="begin"/>
      </w:r>
      <w:r>
        <w:rPr>
          <w:rFonts w:eastAsiaTheme="minorEastAsia"/>
        </w:rPr>
        <w:instrText xml:space="preserve"> REF _Ref71562471 \h </w:instrText>
      </w:r>
      <w:r>
        <w:rPr>
          <w:rFonts w:eastAsiaTheme="minorEastAsia"/>
        </w:rPr>
      </w:r>
      <w:r>
        <w:rPr>
          <w:rFonts w:eastAsiaTheme="minorEastAsia"/>
        </w:rPr>
        <w:fldChar w:fldCharType="separate"/>
      </w:r>
      <w:r w:rsidR="00CE07C0">
        <w:t xml:space="preserve">Figure </w:t>
      </w:r>
      <w:r w:rsidR="00CE07C0">
        <w:rPr>
          <w:noProof/>
        </w:rPr>
        <w:t>2</w:t>
      </w:r>
      <w:r>
        <w:rPr>
          <w:rFonts w:eastAsiaTheme="minorEastAsia"/>
        </w:rPr>
        <w:fldChar w:fldCharType="end"/>
      </w:r>
      <w:r>
        <w:rPr>
          <w:rFonts w:eastAsiaTheme="minorEastAsia"/>
        </w:rPr>
        <w:t xml:space="preserve"> represents the relationship between “DL power control assist information (agreed </w:t>
      </w:r>
      <w:r w:rsidR="00745AE8">
        <w:rPr>
          <w:rFonts w:eastAsiaTheme="minorEastAsia"/>
        </w:rPr>
        <w:t>as</w:t>
      </w:r>
      <w:r>
        <w:rPr>
          <w:rFonts w:eastAsiaTheme="minorEastAsia"/>
        </w:rPr>
        <w:t xml:space="preserve"> </w:t>
      </w:r>
      <w:r w:rsidR="00745AE8" w:rsidRPr="00745AE8">
        <w:rPr>
          <w:rFonts w:eastAsiaTheme="minorEastAsia"/>
        </w:rPr>
        <w:t>desired power adjustment</w:t>
      </w:r>
      <w:r>
        <w:rPr>
          <w:rFonts w:eastAsiaTheme="minorEastAsia"/>
        </w:rPr>
        <w:t>)” and “the enhanced DL power control signalling (</w:t>
      </w:r>
      <w:r w:rsidR="00745AE8">
        <w:rPr>
          <w:rFonts w:eastAsiaTheme="minorEastAsia"/>
        </w:rPr>
        <w:t xml:space="preserve">agreed as </w:t>
      </w:r>
      <w:r w:rsidR="00745AE8" w:rsidRPr="00745AE8">
        <w:rPr>
          <w:rFonts w:eastAsiaTheme="minorEastAsia"/>
        </w:rPr>
        <w:t>DL TX power adjustment indication</w:t>
      </w:r>
      <w:r>
        <w:rPr>
          <w:rFonts w:eastAsiaTheme="minorEastAsia"/>
        </w:rPr>
        <w:t xml:space="preserve">)”. </w:t>
      </w:r>
      <w:r w:rsidR="00387667">
        <w:rPr>
          <w:rFonts w:eastAsiaTheme="minorEastAsia"/>
        </w:rPr>
        <w:t xml:space="preserve">As shown by </w:t>
      </w:r>
      <w:r w:rsidR="00387667">
        <w:rPr>
          <w:rFonts w:eastAsiaTheme="minorEastAsia"/>
        </w:rPr>
        <w:fldChar w:fldCharType="begin"/>
      </w:r>
      <w:r w:rsidR="00387667">
        <w:rPr>
          <w:rFonts w:eastAsiaTheme="minorEastAsia"/>
        </w:rPr>
        <w:instrText xml:space="preserve"> REF _Ref71562471 \h </w:instrText>
      </w:r>
      <w:r w:rsidR="00387667">
        <w:rPr>
          <w:rFonts w:eastAsiaTheme="minorEastAsia"/>
        </w:rPr>
      </w:r>
      <w:r w:rsidR="00387667">
        <w:rPr>
          <w:rFonts w:eastAsiaTheme="minorEastAsia"/>
        </w:rPr>
        <w:fldChar w:fldCharType="separate"/>
      </w:r>
      <w:r w:rsidR="00CE07C0">
        <w:t xml:space="preserve">Figure </w:t>
      </w:r>
      <w:r w:rsidR="00CE07C0">
        <w:rPr>
          <w:noProof/>
        </w:rPr>
        <w:t>2</w:t>
      </w:r>
      <w:r w:rsidR="00387667">
        <w:rPr>
          <w:rFonts w:eastAsiaTheme="minorEastAsia"/>
        </w:rPr>
        <w:fldChar w:fldCharType="end"/>
      </w:r>
      <w:r w:rsidR="00387667">
        <w:rPr>
          <w:rFonts w:eastAsiaTheme="minorEastAsia"/>
        </w:rPr>
        <w:t xml:space="preserve">, a parent node may help the IAB node to perform simultaneous operation by reducing its downlink transmission power according to the assist information from the IAB node. However, taking the coverage into account, the parent node may not want to decrease the downlink transmission power </w:t>
      </w:r>
      <w:r w:rsidR="00EC2C80">
        <w:rPr>
          <w:rFonts w:eastAsiaTheme="minorEastAsia"/>
        </w:rPr>
        <w:t xml:space="preserve">through all the transmission duration. In this case, the additional power ratio parameters as proposed above </w:t>
      </w:r>
      <w:r w:rsidR="00D30C97">
        <w:rPr>
          <w:rFonts w:eastAsiaTheme="minorEastAsia"/>
        </w:rPr>
        <w:t xml:space="preserve">can </w:t>
      </w:r>
      <w:r w:rsidR="00EC2C80">
        <w:rPr>
          <w:rFonts w:eastAsiaTheme="minorEastAsia"/>
        </w:rPr>
        <w:t xml:space="preserve">enable the selective </w:t>
      </w:r>
      <w:r w:rsidR="00D30C97">
        <w:rPr>
          <w:rFonts w:eastAsiaTheme="minorEastAsia"/>
        </w:rPr>
        <w:t>downlink power adjustment and therefore provide better trade-off between simultaneous operation performance and coverage.</w:t>
      </w:r>
    </w:p>
    <w:p w14:paraId="2591CC50" w14:textId="77777777" w:rsidR="00C27E55" w:rsidRDefault="00C27E55" w:rsidP="00C27E55">
      <w:pPr>
        <w:pStyle w:val="maintext"/>
        <w:keepNext/>
        <w:ind w:firstLineChars="90" w:firstLine="198"/>
        <w:jc w:val="center"/>
      </w:pPr>
      <w:r>
        <w:rPr>
          <w:rFonts w:eastAsiaTheme="minorEastAsia"/>
          <w:noProof/>
        </w:rPr>
        <w:drawing>
          <wp:inline distT="0" distB="0" distL="0" distR="0" wp14:anchorId="58E94F45" wp14:editId="67331FF8">
            <wp:extent cx="6318000" cy="31068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18000" cy="3106800"/>
                    </a:xfrm>
                    <a:prstGeom prst="rect">
                      <a:avLst/>
                    </a:prstGeom>
                    <a:noFill/>
                  </pic:spPr>
                </pic:pic>
              </a:graphicData>
            </a:graphic>
          </wp:inline>
        </w:drawing>
      </w:r>
    </w:p>
    <w:p w14:paraId="607F8366" w14:textId="21D1265C" w:rsidR="0056327D" w:rsidRDefault="00C27E55" w:rsidP="00C27E55">
      <w:pPr>
        <w:pStyle w:val="a8"/>
        <w:spacing w:after="120"/>
        <w:jc w:val="center"/>
      </w:pPr>
      <w:bookmarkStart w:id="5" w:name="_Ref71562471"/>
      <w:r>
        <w:t xml:space="preserve">Figure </w:t>
      </w:r>
      <w:fldSimple w:instr=" SEQ Figure \* ARABIC ">
        <w:r w:rsidR="00CE07C0">
          <w:rPr>
            <w:noProof/>
          </w:rPr>
          <w:t>2</w:t>
        </w:r>
      </w:fldSimple>
      <w:bookmarkEnd w:id="5"/>
      <w:r>
        <w:t>. Relationship between the DL PC assist information and the enhanced DL PC signaling.</w:t>
      </w:r>
    </w:p>
    <w:p w14:paraId="3C5EC8E2" w14:textId="1AC72CD7" w:rsidR="00D57F4C" w:rsidRPr="00E673D1" w:rsidRDefault="00D57F4C" w:rsidP="00D57F4C">
      <w:pPr>
        <w:pStyle w:val="2"/>
        <w:spacing w:after="120"/>
      </w:pPr>
      <w:r>
        <w:rPr>
          <w:rFonts w:hint="eastAsia"/>
        </w:rPr>
        <w:lastRenderedPageBreak/>
        <w:t>I</w:t>
      </w:r>
      <w:r>
        <w:t>AB UL TX power control</w:t>
      </w:r>
    </w:p>
    <w:p w14:paraId="1860CCAA" w14:textId="50A29628" w:rsidR="00A73E4E" w:rsidRDefault="009C3F72" w:rsidP="002D4B81">
      <w:pPr>
        <w:pStyle w:val="maintext"/>
        <w:ind w:firstLine="440"/>
        <w:rPr>
          <w:rFonts w:eastAsiaTheme="minorEastAsia"/>
        </w:rPr>
      </w:pPr>
      <w:r>
        <w:rPr>
          <w:rFonts w:eastAsiaTheme="minorEastAsia" w:hint="eastAsia"/>
        </w:rPr>
        <w:t>I</w:t>
      </w:r>
      <w:r>
        <w:rPr>
          <w:rFonts w:eastAsiaTheme="minorEastAsia"/>
        </w:rPr>
        <w:t xml:space="preserve">n RAN1#106-e meeting, </w:t>
      </w:r>
      <w:r w:rsidR="00537740">
        <w:rPr>
          <w:rFonts w:eastAsiaTheme="minorEastAsia"/>
        </w:rPr>
        <w:t xml:space="preserve">it was agreed to support </w:t>
      </w:r>
      <w:r w:rsidR="00537740" w:rsidRPr="00537740">
        <w:rPr>
          <w:rFonts w:eastAsiaTheme="minorEastAsia"/>
        </w:rPr>
        <w:t>an IAB-node indicating its desired IAB-MT PSD range to help with its MT’s UL TX power control.</w:t>
      </w:r>
      <w:r w:rsidR="00537740">
        <w:rPr>
          <w:rFonts w:eastAsiaTheme="minorEastAsia"/>
        </w:rPr>
        <w:t xml:space="preserve"> </w:t>
      </w:r>
      <w:r w:rsidR="004D6CDE">
        <w:rPr>
          <w:rFonts w:eastAsiaTheme="minorEastAsia"/>
        </w:rPr>
        <w:t xml:space="preserve">We think it should be clarified that the applicability of this report (i.e. desired IAB-MT PSD range) is limited only for the time/frequency resources utilized for </w:t>
      </w:r>
      <w:r w:rsidR="00684354">
        <w:rPr>
          <w:rFonts w:eastAsiaTheme="minorEastAsia"/>
        </w:rPr>
        <w:t xml:space="preserve">simultaneous operations. Without the clarification above, </w:t>
      </w:r>
      <w:r w:rsidR="00EC1843">
        <w:rPr>
          <w:rFonts w:eastAsiaTheme="minorEastAsia"/>
        </w:rPr>
        <w:t xml:space="preserve">it would be confusing whether the parent node should struggle to fit the reported range value for the IAB-MT at all time or not. </w:t>
      </w:r>
      <w:r w:rsidR="00F96AB3">
        <w:rPr>
          <w:rFonts w:eastAsiaTheme="minorEastAsia"/>
        </w:rPr>
        <w:t>Furthermore, we believe that the IAB-MT behaviour when the indicated/configured UL TX power is out of range of the reported value(s)</w:t>
      </w:r>
      <w:r w:rsidR="006B4A55">
        <w:rPr>
          <w:rFonts w:eastAsiaTheme="minorEastAsia"/>
        </w:rPr>
        <w:t xml:space="preserve"> should be defined (or concluded at least)</w:t>
      </w:r>
      <w:r w:rsidR="00F96AB3">
        <w:rPr>
          <w:rFonts w:eastAsiaTheme="minorEastAsia"/>
        </w:rPr>
        <w:t xml:space="preserve">. </w:t>
      </w:r>
      <w:r w:rsidR="00441BF7">
        <w:rPr>
          <w:rFonts w:eastAsiaTheme="minorEastAsia"/>
        </w:rPr>
        <w:t xml:space="preserve">Otherwise, it would not be clear </w:t>
      </w:r>
      <w:r w:rsidR="00B142A3">
        <w:rPr>
          <w:rFonts w:eastAsiaTheme="minorEastAsia"/>
        </w:rPr>
        <w:t>whether</w:t>
      </w:r>
      <w:r w:rsidR="00441BF7">
        <w:rPr>
          <w:rFonts w:eastAsiaTheme="minorEastAsia"/>
        </w:rPr>
        <w:t xml:space="preserve"> the reported</w:t>
      </w:r>
      <w:r w:rsidR="00B142A3">
        <w:rPr>
          <w:rFonts w:eastAsiaTheme="minorEastAsia"/>
        </w:rPr>
        <w:t xml:space="preserve"> values will be the actual boundary for future UL TX transmissions or will just be recommendations for parent node. A simple option to define the follow-up IAB-MT behaviour after the desired PSD range report while keeping the minimum specification impact is to update PHR triggering event considering the newly added PSD range report. For instance, IAB-MT can be permitted to perform PHR when one or more of the following events are occurred (so the reported PSD range can be implicitly applied </w:t>
      </w:r>
      <w:r w:rsidR="003D6AEE">
        <w:rPr>
          <w:rFonts w:eastAsiaTheme="minorEastAsia"/>
        </w:rPr>
        <w:t>for the follow-up UL PC</w:t>
      </w:r>
      <w:r w:rsidR="00B142A3">
        <w:rPr>
          <w:rFonts w:eastAsiaTheme="minorEastAsia"/>
        </w:rPr>
        <w:t>):</w:t>
      </w:r>
    </w:p>
    <w:p w14:paraId="08674B0F" w14:textId="01569CBE" w:rsidR="003D6AEE" w:rsidRDefault="003D6AEE" w:rsidP="003D6AEE">
      <w:pPr>
        <w:pStyle w:val="maintext"/>
        <w:numPr>
          <w:ilvl w:val="0"/>
          <w:numId w:val="21"/>
        </w:numPr>
        <w:ind w:firstLineChars="0"/>
        <w:rPr>
          <w:rFonts w:eastAsiaTheme="minorEastAsia"/>
        </w:rPr>
      </w:pPr>
      <w:r>
        <w:rPr>
          <w:rFonts w:eastAsiaTheme="minorEastAsia" w:hint="eastAsia"/>
        </w:rPr>
        <w:t>E</w:t>
      </w:r>
      <w:r>
        <w:rPr>
          <w:rFonts w:eastAsiaTheme="minorEastAsia"/>
        </w:rPr>
        <w:t>vent #1: Configuration or reconfiguration of simultaneous operations.</w:t>
      </w:r>
    </w:p>
    <w:p w14:paraId="72C7D248" w14:textId="668D65C0" w:rsidR="003D6AEE" w:rsidRPr="003D6AEE" w:rsidRDefault="003D6AEE" w:rsidP="003D6AEE">
      <w:pPr>
        <w:pStyle w:val="maintext"/>
        <w:numPr>
          <w:ilvl w:val="0"/>
          <w:numId w:val="21"/>
        </w:numPr>
        <w:ind w:firstLineChars="0"/>
        <w:rPr>
          <w:rFonts w:eastAsiaTheme="minorEastAsia"/>
        </w:rPr>
      </w:pPr>
      <w:r>
        <w:rPr>
          <w:rFonts w:eastAsiaTheme="minorEastAsia" w:hint="eastAsia"/>
        </w:rPr>
        <w:t>E</w:t>
      </w:r>
      <w:r>
        <w:rPr>
          <w:rFonts w:eastAsiaTheme="minorEastAsia"/>
        </w:rPr>
        <w:t>vent #2: UL TX power variation over the reported PSD range is observed/expected.</w:t>
      </w:r>
    </w:p>
    <w:p w14:paraId="6B943DCE" w14:textId="598554EF" w:rsidR="00D57F4C" w:rsidRDefault="00D57F4C" w:rsidP="002D4B81">
      <w:pPr>
        <w:pStyle w:val="maintext"/>
        <w:ind w:firstLine="440"/>
        <w:rPr>
          <w:rFonts w:eastAsiaTheme="minorEastAsia"/>
        </w:rPr>
      </w:pPr>
    </w:p>
    <w:p w14:paraId="6B183B06" w14:textId="36F51573" w:rsidR="003D6AEE" w:rsidRPr="003D6AEE" w:rsidRDefault="003D6AEE" w:rsidP="002D4B81">
      <w:pPr>
        <w:pStyle w:val="maintext"/>
        <w:ind w:firstLine="440"/>
        <w:rPr>
          <w:rFonts w:eastAsiaTheme="minorEastAsia"/>
        </w:rPr>
      </w:pPr>
      <w:r>
        <w:rPr>
          <w:rFonts w:eastAsiaTheme="minorEastAsia" w:hint="eastAsia"/>
        </w:rPr>
        <w:t>S</w:t>
      </w:r>
      <w:r>
        <w:rPr>
          <w:rFonts w:eastAsiaTheme="minorEastAsia"/>
        </w:rPr>
        <w:t>ince the</w:t>
      </w:r>
      <w:r w:rsidRPr="003D6AEE">
        <w:rPr>
          <w:rFonts w:eastAsiaTheme="minorEastAsia"/>
        </w:rPr>
        <w:t xml:space="preserve"> follow-up IAB-MT behaviour after the desired PSD range report</w:t>
      </w:r>
      <w:r>
        <w:rPr>
          <w:rFonts w:eastAsiaTheme="minorEastAsia"/>
        </w:rPr>
        <w:t xml:space="preserve"> is not necessarily defined by RAN1 specifications as aforementioned, it would be good to send </w:t>
      </w:r>
      <w:proofErr w:type="gramStart"/>
      <w:r>
        <w:rPr>
          <w:rFonts w:eastAsiaTheme="minorEastAsia"/>
        </w:rPr>
        <w:t>an</w:t>
      </w:r>
      <w:proofErr w:type="gramEnd"/>
      <w:r>
        <w:rPr>
          <w:rFonts w:eastAsiaTheme="minorEastAsia"/>
        </w:rPr>
        <w:t xml:space="preserve"> LS to RAN2 to finalize this feature in time.</w:t>
      </w:r>
    </w:p>
    <w:p w14:paraId="63EDA546" w14:textId="77777777" w:rsidR="00D57F4C" w:rsidRPr="00F25202" w:rsidRDefault="00D57F4C" w:rsidP="002D4B81">
      <w:pPr>
        <w:pStyle w:val="maintext"/>
        <w:ind w:firstLine="440"/>
        <w:rPr>
          <w:rFonts w:eastAsiaTheme="minorEastAsia"/>
        </w:rPr>
      </w:pPr>
    </w:p>
    <w:p w14:paraId="0C8D0F47" w14:textId="1399F7CB" w:rsidR="002947F2" w:rsidRDefault="002947F2" w:rsidP="002947F2">
      <w:pPr>
        <w:spacing w:after="120"/>
        <w:ind w:left="330" w:hangingChars="150" w:hanging="330"/>
        <w:rPr>
          <w:b/>
        </w:rPr>
      </w:pPr>
      <w:r w:rsidRPr="00E21682">
        <w:rPr>
          <w:rFonts w:hint="eastAsia"/>
          <w:b/>
        </w:rPr>
        <w:t>P</w:t>
      </w:r>
      <w:r w:rsidRPr="00E21682">
        <w:rPr>
          <w:b/>
        </w:rPr>
        <w:t xml:space="preserve">roposal </w:t>
      </w:r>
      <w:r w:rsidR="00CE07C0">
        <w:rPr>
          <w:b/>
        </w:rPr>
        <w:t>2</w:t>
      </w:r>
      <w:r w:rsidRPr="00E21682">
        <w:rPr>
          <w:b/>
        </w:rPr>
        <w:t xml:space="preserve">: </w:t>
      </w:r>
      <w:r w:rsidR="003D6AEE">
        <w:rPr>
          <w:b/>
        </w:rPr>
        <w:t>Down-select one of the following options to finalize IAB UL TX power control:</w:t>
      </w:r>
    </w:p>
    <w:p w14:paraId="79E8FD8C" w14:textId="6833433A" w:rsidR="002947F2" w:rsidRDefault="003D6AEE" w:rsidP="002947F2">
      <w:pPr>
        <w:pStyle w:val="a7"/>
        <w:numPr>
          <w:ilvl w:val="0"/>
          <w:numId w:val="17"/>
        </w:numPr>
        <w:spacing w:after="120"/>
        <w:ind w:leftChars="0"/>
        <w:rPr>
          <w:b/>
        </w:rPr>
      </w:pPr>
      <w:r>
        <w:rPr>
          <w:b/>
        </w:rPr>
        <w:t xml:space="preserve">Option 1: Define the </w:t>
      </w:r>
      <w:r w:rsidRPr="003D6AEE">
        <w:rPr>
          <w:b/>
        </w:rPr>
        <w:t xml:space="preserve">IAB-MT </w:t>
      </w:r>
      <w:proofErr w:type="spellStart"/>
      <w:r w:rsidRPr="003D6AEE">
        <w:rPr>
          <w:b/>
        </w:rPr>
        <w:t>behaviour</w:t>
      </w:r>
      <w:proofErr w:type="spellEnd"/>
      <w:r w:rsidRPr="003D6AEE">
        <w:rPr>
          <w:b/>
        </w:rPr>
        <w:t xml:space="preserve"> when the indicated/configured UL TX power is out of range of the reported</w:t>
      </w:r>
      <w:r>
        <w:rPr>
          <w:b/>
        </w:rPr>
        <w:t xml:space="preserve"> PSD</w:t>
      </w:r>
      <w:r w:rsidRPr="003D6AEE">
        <w:rPr>
          <w:b/>
        </w:rPr>
        <w:t xml:space="preserve"> value(s)</w:t>
      </w:r>
      <w:r w:rsidR="00CE07C0">
        <w:rPr>
          <w:b/>
        </w:rPr>
        <w:t xml:space="preserve"> in RAN1 specification(s)</w:t>
      </w:r>
      <w:r>
        <w:rPr>
          <w:b/>
        </w:rPr>
        <w:t>.</w:t>
      </w:r>
    </w:p>
    <w:p w14:paraId="1FDF0630" w14:textId="43A260E6" w:rsidR="003D6AEE" w:rsidRPr="002947F2" w:rsidRDefault="003D6AEE" w:rsidP="002947F2">
      <w:pPr>
        <w:pStyle w:val="a7"/>
        <w:numPr>
          <w:ilvl w:val="0"/>
          <w:numId w:val="17"/>
        </w:numPr>
        <w:spacing w:after="120"/>
        <w:ind w:leftChars="0"/>
        <w:rPr>
          <w:b/>
        </w:rPr>
      </w:pPr>
      <w:r>
        <w:rPr>
          <w:rFonts w:hint="eastAsia"/>
          <w:b/>
        </w:rPr>
        <w:t>O</w:t>
      </w:r>
      <w:r>
        <w:rPr>
          <w:b/>
        </w:rPr>
        <w:t xml:space="preserve">ption 2: Send LS to RAN2 </w:t>
      </w:r>
      <w:r w:rsidR="00CE07C0">
        <w:rPr>
          <w:b/>
        </w:rPr>
        <w:t xml:space="preserve">to inform that the </w:t>
      </w:r>
      <w:r w:rsidR="00CE07C0" w:rsidRPr="003D6AEE">
        <w:rPr>
          <w:b/>
        </w:rPr>
        <w:t xml:space="preserve">IAB-MT </w:t>
      </w:r>
      <w:proofErr w:type="spellStart"/>
      <w:r w:rsidR="00CE07C0" w:rsidRPr="003D6AEE">
        <w:rPr>
          <w:b/>
        </w:rPr>
        <w:t>behaviour</w:t>
      </w:r>
      <w:proofErr w:type="spellEnd"/>
      <w:r w:rsidR="00CE07C0" w:rsidRPr="003D6AEE">
        <w:rPr>
          <w:b/>
        </w:rPr>
        <w:t xml:space="preserve"> when the indicated/configured UL TX power is out of range of the reported</w:t>
      </w:r>
      <w:r w:rsidR="00CE07C0">
        <w:rPr>
          <w:b/>
        </w:rPr>
        <w:t xml:space="preserve"> PSD</w:t>
      </w:r>
      <w:r w:rsidR="00CE07C0" w:rsidRPr="003D6AEE">
        <w:rPr>
          <w:b/>
        </w:rPr>
        <w:t xml:space="preserve"> value(s)</w:t>
      </w:r>
      <w:r w:rsidR="00CE07C0">
        <w:rPr>
          <w:b/>
        </w:rPr>
        <w:t xml:space="preserve"> in RAN2 specification(s).</w:t>
      </w:r>
    </w:p>
    <w:p w14:paraId="520DCBB3" w14:textId="764C7CE0" w:rsidR="008647F3" w:rsidRDefault="008647F3" w:rsidP="002D4B81">
      <w:pPr>
        <w:pStyle w:val="maintext"/>
        <w:ind w:firstLine="440"/>
        <w:rPr>
          <w:rFonts w:eastAsiaTheme="minorEastAsia"/>
        </w:rPr>
      </w:pPr>
    </w:p>
    <w:p w14:paraId="0404B7D3" w14:textId="77777777" w:rsidR="008647F3" w:rsidRDefault="008647F3" w:rsidP="008647F3">
      <w:pPr>
        <w:pStyle w:val="2"/>
        <w:spacing w:after="120"/>
      </w:pPr>
      <w:r>
        <w:t>IAB interference managements</w:t>
      </w:r>
    </w:p>
    <w:p w14:paraId="440CDD76" w14:textId="0D83C747" w:rsidR="008647F3" w:rsidRDefault="008647F3" w:rsidP="008647F3">
      <w:pPr>
        <w:pStyle w:val="maintext"/>
        <w:ind w:firstLine="440"/>
      </w:pPr>
      <w:r>
        <w:rPr>
          <w:rFonts w:hint="eastAsia"/>
        </w:rPr>
        <w:t>T</w:t>
      </w:r>
      <w:r>
        <w:t xml:space="preserve">he following agreements and FFS points on IAB interference management had been made </w:t>
      </w:r>
      <w:r>
        <w:fldChar w:fldCharType="begin"/>
      </w:r>
      <w:r>
        <w:instrText xml:space="preserve"> REF _Ref78979756 \r \h </w:instrText>
      </w:r>
      <w:r>
        <w:fldChar w:fldCharType="separate"/>
      </w:r>
      <w:r w:rsidR="00CE07C0">
        <w:t>[1]</w:t>
      </w:r>
      <w:r>
        <w:fldChar w:fldCharType="end"/>
      </w:r>
      <w:r>
        <w:t xml:space="preserve">, </w:t>
      </w:r>
      <w:r>
        <w:fldChar w:fldCharType="begin"/>
      </w:r>
      <w:r>
        <w:instrText xml:space="preserve"> REF _Ref83969059 \r \h </w:instrText>
      </w:r>
      <w:r>
        <w:fldChar w:fldCharType="separate"/>
      </w:r>
      <w:r w:rsidR="00CE07C0">
        <w:t>[2]</w:t>
      </w:r>
      <w:r>
        <w:fldChar w:fldCharType="end"/>
      </w:r>
      <w:r>
        <w:t>:</w:t>
      </w:r>
    </w:p>
    <w:tbl>
      <w:tblPr>
        <w:tblStyle w:val="a6"/>
        <w:tblW w:w="0" w:type="auto"/>
        <w:tblLook w:val="04A0" w:firstRow="1" w:lastRow="0" w:firstColumn="1" w:lastColumn="0" w:noHBand="0" w:noVBand="1"/>
      </w:tblPr>
      <w:tblGrid>
        <w:gridCol w:w="9736"/>
      </w:tblGrid>
      <w:tr w:rsidR="008647F3" w:rsidRPr="00361AC5" w14:paraId="15C04E1C" w14:textId="77777777" w:rsidTr="00957B83">
        <w:tc>
          <w:tcPr>
            <w:tcW w:w="9736" w:type="dxa"/>
          </w:tcPr>
          <w:p w14:paraId="3C98E078" w14:textId="77777777" w:rsidR="008647F3" w:rsidRPr="00FE0167" w:rsidRDefault="008647F3" w:rsidP="00957B83">
            <w:pPr>
              <w:widowControl/>
              <w:wordWrap/>
              <w:autoSpaceDE/>
              <w:autoSpaceDN/>
              <w:spacing w:afterLines="0" w:after="0"/>
              <w:jc w:val="left"/>
              <w:rPr>
                <w:rFonts w:ascii="Times" w:eastAsia="바탕" w:hAnsi="Times" w:cs="Times"/>
                <w:b/>
                <w:bCs/>
                <w:sz w:val="20"/>
                <w:szCs w:val="20"/>
                <w:highlight w:val="green"/>
                <w:lang w:val="en-GB" w:eastAsia="en-US"/>
              </w:rPr>
            </w:pPr>
            <w:r w:rsidRPr="00FE0167">
              <w:rPr>
                <w:rFonts w:ascii="Times" w:eastAsia="바탕" w:hAnsi="Times" w:cs="Times"/>
                <w:b/>
                <w:bCs/>
                <w:sz w:val="20"/>
                <w:szCs w:val="20"/>
                <w:highlight w:val="green"/>
                <w:lang w:val="en-GB" w:eastAsia="en-US"/>
              </w:rPr>
              <w:t>Agreement</w:t>
            </w:r>
          </w:p>
          <w:p w14:paraId="4FE824F3" w14:textId="77777777" w:rsidR="008647F3" w:rsidRPr="000840D8" w:rsidRDefault="008647F3" w:rsidP="00957B83">
            <w:pPr>
              <w:widowControl/>
              <w:wordWrap/>
              <w:autoSpaceDE/>
              <w:autoSpaceDN/>
              <w:spacing w:afterLines="0" w:after="0"/>
              <w:jc w:val="left"/>
              <w:rPr>
                <w:rFonts w:ascii="Times" w:eastAsia="바탕" w:hAnsi="Times" w:cs="Times"/>
                <w:bCs/>
                <w:sz w:val="20"/>
                <w:szCs w:val="20"/>
                <w:lang w:val="en-GB" w:eastAsia="en-US"/>
              </w:rPr>
            </w:pPr>
            <w:r w:rsidRPr="000840D8">
              <w:rPr>
                <w:rFonts w:ascii="Times" w:eastAsia="바탕" w:hAnsi="Times" w:cs="Times"/>
                <w:bCs/>
                <w:sz w:val="20"/>
                <w:szCs w:val="20"/>
                <w:lang w:val="en-GB" w:eastAsia="en-US"/>
              </w:rPr>
              <w:t>Rel-16 CLI coordination signalling (Intended TDD DL-UL Configuration) is extended to support IAB specific UFD patterns.</w:t>
            </w:r>
          </w:p>
          <w:p w14:paraId="17DE5173" w14:textId="77777777" w:rsidR="008647F3" w:rsidRDefault="008647F3" w:rsidP="00957B83">
            <w:pPr>
              <w:widowControl/>
              <w:numPr>
                <w:ilvl w:val="0"/>
                <w:numId w:val="15"/>
              </w:numPr>
              <w:wordWrap/>
              <w:autoSpaceDE/>
              <w:autoSpaceDN/>
              <w:spacing w:afterLines="0" w:after="0" w:line="259" w:lineRule="auto"/>
              <w:jc w:val="left"/>
              <w:rPr>
                <w:rFonts w:ascii="Times" w:eastAsia="바탕" w:hAnsi="Times" w:cs="Times"/>
                <w:bCs/>
                <w:sz w:val="20"/>
                <w:szCs w:val="20"/>
                <w:lang w:val="en-GB" w:eastAsia="en-US"/>
              </w:rPr>
            </w:pPr>
            <w:r w:rsidRPr="00FE0167">
              <w:rPr>
                <w:rFonts w:ascii="Times" w:eastAsia="바탕" w:hAnsi="Times" w:cs="Times"/>
                <w:bCs/>
                <w:sz w:val="20"/>
                <w:szCs w:val="20"/>
                <w:lang w:val="en-GB" w:eastAsia="en-US"/>
              </w:rPr>
              <w:t>FFS: Support the exchange of IAB-DU H/S/NA resource configuration information among neighbouring IAB-nodes/IAB-donors for CLI management purposes.</w:t>
            </w:r>
          </w:p>
          <w:p w14:paraId="46E77415" w14:textId="77777777" w:rsidR="008647F3" w:rsidRDefault="008647F3" w:rsidP="00957B83">
            <w:pPr>
              <w:widowControl/>
              <w:wordWrap/>
              <w:autoSpaceDE/>
              <w:autoSpaceDN/>
              <w:spacing w:afterLines="0" w:after="0" w:line="259" w:lineRule="auto"/>
              <w:jc w:val="left"/>
              <w:rPr>
                <w:rFonts w:ascii="Times" w:eastAsia="바탕" w:hAnsi="Times" w:cs="Times"/>
                <w:bCs/>
                <w:sz w:val="20"/>
                <w:szCs w:val="20"/>
                <w:lang w:val="en-GB" w:eastAsia="en-US"/>
              </w:rPr>
            </w:pPr>
          </w:p>
          <w:p w14:paraId="385D1229" w14:textId="77777777" w:rsidR="008647F3" w:rsidRPr="00BB0C93" w:rsidRDefault="008647F3" w:rsidP="00957B83">
            <w:pPr>
              <w:widowControl/>
              <w:wordWrap/>
              <w:autoSpaceDE/>
              <w:autoSpaceDN/>
              <w:spacing w:afterLines="0" w:after="0"/>
              <w:jc w:val="left"/>
              <w:rPr>
                <w:rFonts w:eastAsia="바탕"/>
                <w:sz w:val="20"/>
                <w:szCs w:val="20"/>
                <w:highlight w:val="green"/>
                <w:lang w:val="en-GB" w:eastAsia="en-US"/>
              </w:rPr>
            </w:pPr>
            <w:r w:rsidRPr="00BB0C93">
              <w:rPr>
                <w:rFonts w:eastAsia="바탕"/>
                <w:sz w:val="20"/>
                <w:szCs w:val="20"/>
                <w:highlight w:val="green"/>
                <w:lang w:val="en-GB" w:eastAsia="en-US"/>
              </w:rPr>
              <w:t>Agreement</w:t>
            </w:r>
          </w:p>
          <w:p w14:paraId="658E8223" w14:textId="77777777" w:rsidR="008647F3" w:rsidRPr="00BB0C93" w:rsidRDefault="008647F3" w:rsidP="00957B83">
            <w:pPr>
              <w:widowControl/>
              <w:wordWrap/>
              <w:autoSpaceDE/>
              <w:autoSpaceDN/>
              <w:spacing w:afterLines="0" w:after="0"/>
              <w:jc w:val="left"/>
              <w:rPr>
                <w:rFonts w:eastAsia="바탕"/>
                <w:sz w:val="20"/>
                <w:szCs w:val="20"/>
                <w:lang w:val="en-GB" w:eastAsia="en-US"/>
              </w:rPr>
            </w:pPr>
            <w:r w:rsidRPr="00BB0C93">
              <w:rPr>
                <w:rFonts w:eastAsia="바탕"/>
                <w:sz w:val="20"/>
                <w:szCs w:val="20"/>
                <w:lang w:val="en-GB" w:eastAsia="en-US"/>
              </w:rPr>
              <w:t>Support the exchange of semi-static Rel-16 IAB-DU H/S/NA resource configuration information and Rel-17 frequency domain IAB-DU H/S/NA resource configuration information among neighbouring IAB-nodes/IAB-donors</w:t>
            </w:r>
          </w:p>
          <w:p w14:paraId="2723715A" w14:textId="77777777" w:rsidR="008647F3" w:rsidRPr="00BB0C93" w:rsidRDefault="008647F3" w:rsidP="00957B83">
            <w:pPr>
              <w:widowControl/>
              <w:wordWrap/>
              <w:autoSpaceDE/>
              <w:autoSpaceDN/>
              <w:spacing w:afterLines="0" w:after="0" w:line="259" w:lineRule="auto"/>
              <w:jc w:val="left"/>
              <w:rPr>
                <w:rFonts w:ascii="Times" w:eastAsia="바탕" w:hAnsi="Times" w:cs="Times"/>
                <w:bCs/>
                <w:sz w:val="20"/>
                <w:szCs w:val="20"/>
                <w:lang w:val="en-GB" w:eastAsia="en-US"/>
              </w:rPr>
            </w:pPr>
          </w:p>
        </w:tc>
      </w:tr>
    </w:tbl>
    <w:p w14:paraId="0D81356F" w14:textId="77777777" w:rsidR="008647F3" w:rsidRDefault="008647F3" w:rsidP="008647F3">
      <w:pPr>
        <w:spacing w:after="120"/>
      </w:pPr>
    </w:p>
    <w:p w14:paraId="30EB8BB6" w14:textId="77777777" w:rsidR="008647F3" w:rsidRPr="004464DA" w:rsidRDefault="008647F3" w:rsidP="008647F3">
      <w:pPr>
        <w:pStyle w:val="maintext"/>
        <w:ind w:firstLine="440"/>
        <w:rPr>
          <w:rFonts w:eastAsiaTheme="minorEastAsia"/>
        </w:rPr>
      </w:pPr>
      <w:r>
        <w:rPr>
          <w:rFonts w:eastAsiaTheme="minorEastAsia" w:hint="eastAsia"/>
        </w:rPr>
        <w:t>I</w:t>
      </w:r>
      <w:r>
        <w:rPr>
          <w:rFonts w:eastAsiaTheme="minorEastAsia"/>
        </w:rPr>
        <w:t>n RAN1#105-e meeting, it was pointed out that Rel-16 CLI coordination signalling (</w:t>
      </w:r>
      <w:r w:rsidRPr="00116005">
        <w:rPr>
          <w:rFonts w:eastAsiaTheme="minorEastAsia"/>
        </w:rPr>
        <w:t>Intended TDD DL-UL Configuration</w:t>
      </w:r>
      <w:r>
        <w:rPr>
          <w:rFonts w:eastAsiaTheme="minorEastAsia"/>
        </w:rPr>
        <w:t>) cannot cover the IAB specific UFD patterns. Since such collision can be occurred for Rel-16 IAB nodes as well as for Rel-17 and beyond, we think further clarifications for all releases will be beneficial for the network. In this regard, the following options can be considered:</w:t>
      </w:r>
    </w:p>
    <w:p w14:paraId="575B9B49" w14:textId="77777777" w:rsidR="008647F3" w:rsidRDefault="008647F3" w:rsidP="008647F3">
      <w:pPr>
        <w:pStyle w:val="maintext"/>
        <w:numPr>
          <w:ilvl w:val="0"/>
          <w:numId w:val="18"/>
        </w:numPr>
        <w:ind w:firstLineChars="0"/>
        <w:rPr>
          <w:rFonts w:eastAsiaTheme="minorEastAsia"/>
        </w:rPr>
      </w:pPr>
      <w:r>
        <w:rPr>
          <w:rFonts w:eastAsiaTheme="minorEastAsia" w:hint="eastAsia"/>
        </w:rPr>
        <w:t>O</w:t>
      </w:r>
      <w:r>
        <w:rPr>
          <w:rFonts w:eastAsiaTheme="minorEastAsia"/>
        </w:rPr>
        <w:t>ption 1: Clarify that the previous agreement on CLI coordination enhancement is also applied for Rel-16 IAB nodes.</w:t>
      </w:r>
    </w:p>
    <w:p w14:paraId="70611503" w14:textId="77777777" w:rsidR="008647F3" w:rsidRDefault="008647F3" w:rsidP="008647F3">
      <w:pPr>
        <w:pStyle w:val="maintext"/>
        <w:numPr>
          <w:ilvl w:val="0"/>
          <w:numId w:val="18"/>
        </w:numPr>
        <w:ind w:firstLineChars="0"/>
        <w:rPr>
          <w:rFonts w:eastAsiaTheme="minorEastAsia"/>
        </w:rPr>
      </w:pPr>
      <w:r>
        <w:rPr>
          <w:rFonts w:eastAsiaTheme="minorEastAsia" w:hint="eastAsia"/>
        </w:rPr>
        <w:lastRenderedPageBreak/>
        <w:t>O</w:t>
      </w:r>
      <w:r>
        <w:rPr>
          <w:rFonts w:eastAsiaTheme="minorEastAsia"/>
        </w:rPr>
        <w:t xml:space="preserve">ption 2: If </w:t>
      </w:r>
      <w:r w:rsidRPr="000840D8">
        <w:rPr>
          <w:rFonts w:eastAsiaTheme="minorEastAsia"/>
        </w:rPr>
        <w:t xml:space="preserve">the previous agreement on CLI coordination enhancement is </w:t>
      </w:r>
      <w:r>
        <w:rPr>
          <w:rFonts w:eastAsiaTheme="minorEastAsia"/>
        </w:rPr>
        <w:t>only</w:t>
      </w:r>
      <w:r w:rsidRPr="000840D8">
        <w:rPr>
          <w:rFonts w:eastAsiaTheme="minorEastAsia"/>
        </w:rPr>
        <w:t xml:space="preserve"> applied</w:t>
      </w:r>
      <w:r>
        <w:rPr>
          <w:rFonts w:eastAsiaTheme="minorEastAsia"/>
        </w:rPr>
        <w:t xml:space="preserve"> for Rel-17 and beyond, define/clarify a rule for Rel-16 IAB node for the collision.</w:t>
      </w:r>
    </w:p>
    <w:p w14:paraId="576FF798" w14:textId="77777777" w:rsidR="008647F3" w:rsidRDefault="008647F3" w:rsidP="008647F3">
      <w:pPr>
        <w:pStyle w:val="maintext"/>
        <w:ind w:firstLine="440"/>
        <w:rPr>
          <w:rFonts w:eastAsiaTheme="minorEastAsia"/>
        </w:rPr>
      </w:pPr>
    </w:p>
    <w:p w14:paraId="7D7A6472" w14:textId="398623A5" w:rsidR="008647F3" w:rsidRDefault="008647F3" w:rsidP="008647F3">
      <w:pPr>
        <w:spacing w:after="120"/>
        <w:ind w:left="330" w:hangingChars="150" w:hanging="330"/>
        <w:rPr>
          <w:b/>
        </w:rPr>
      </w:pPr>
      <w:r w:rsidRPr="00E21682">
        <w:rPr>
          <w:rFonts w:hint="eastAsia"/>
          <w:b/>
        </w:rPr>
        <w:t>P</w:t>
      </w:r>
      <w:r w:rsidRPr="00E21682">
        <w:rPr>
          <w:b/>
        </w:rPr>
        <w:t xml:space="preserve">roposal </w:t>
      </w:r>
      <w:r w:rsidR="00CE07C0">
        <w:rPr>
          <w:b/>
        </w:rPr>
        <w:t>3</w:t>
      </w:r>
      <w:r w:rsidRPr="00E21682">
        <w:rPr>
          <w:b/>
        </w:rPr>
        <w:t xml:space="preserve">: </w:t>
      </w:r>
      <w:r>
        <w:rPr>
          <w:b/>
        </w:rPr>
        <w:t>Regarding the agreements on</w:t>
      </w:r>
      <w:r w:rsidRPr="000840D8">
        <w:rPr>
          <w:b/>
        </w:rPr>
        <w:t xml:space="preserve"> CLI coordination </w:t>
      </w:r>
      <w:r>
        <w:rPr>
          <w:b/>
        </w:rPr>
        <w:t>signaling, further clarify one among the following options:</w:t>
      </w:r>
    </w:p>
    <w:p w14:paraId="5B6C6EA3" w14:textId="77777777" w:rsidR="008647F3" w:rsidRPr="000840D8" w:rsidRDefault="008647F3" w:rsidP="008647F3">
      <w:pPr>
        <w:pStyle w:val="maintext"/>
        <w:numPr>
          <w:ilvl w:val="0"/>
          <w:numId w:val="18"/>
        </w:numPr>
        <w:ind w:firstLineChars="0"/>
        <w:rPr>
          <w:rFonts w:eastAsiaTheme="minorEastAsia"/>
          <w:b/>
        </w:rPr>
      </w:pPr>
      <w:r w:rsidRPr="000840D8">
        <w:rPr>
          <w:rFonts w:eastAsiaTheme="minorEastAsia" w:hint="eastAsia"/>
          <w:b/>
        </w:rPr>
        <w:t>O</w:t>
      </w:r>
      <w:r w:rsidRPr="000840D8">
        <w:rPr>
          <w:rFonts w:eastAsiaTheme="minorEastAsia"/>
          <w:b/>
        </w:rPr>
        <w:t>ption 1: Clarify that the previous agreement on CLI coordination enhancement is also applied for Rel-16 IAB nodes.</w:t>
      </w:r>
    </w:p>
    <w:p w14:paraId="69DD3B8E" w14:textId="77777777" w:rsidR="008647F3" w:rsidRPr="000840D8" w:rsidRDefault="008647F3" w:rsidP="008647F3">
      <w:pPr>
        <w:pStyle w:val="maintext"/>
        <w:numPr>
          <w:ilvl w:val="0"/>
          <w:numId w:val="18"/>
        </w:numPr>
        <w:ind w:firstLineChars="0"/>
        <w:rPr>
          <w:rFonts w:eastAsiaTheme="minorEastAsia"/>
          <w:b/>
        </w:rPr>
      </w:pPr>
      <w:r w:rsidRPr="000840D8">
        <w:rPr>
          <w:rFonts w:eastAsiaTheme="minorEastAsia" w:hint="eastAsia"/>
          <w:b/>
        </w:rPr>
        <w:t>O</w:t>
      </w:r>
      <w:r w:rsidRPr="000840D8">
        <w:rPr>
          <w:rFonts w:eastAsiaTheme="minorEastAsia"/>
          <w:b/>
        </w:rPr>
        <w:t>ption 2: If the previous agreement on CLI coordination enhancement is only applied for Rel-17 and beyond, define/clarify a rule for Rel-16 IAB node for the collision.</w:t>
      </w:r>
    </w:p>
    <w:p w14:paraId="2D3ACE42" w14:textId="77777777" w:rsidR="00605734" w:rsidRPr="007F3CF2" w:rsidRDefault="00605734" w:rsidP="002D4B81">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3EEE904C" w14:textId="2303A22F" w:rsidR="00002590" w:rsidRPr="00EE5EB4" w:rsidRDefault="001A668D" w:rsidP="00EE5EB4">
      <w:pPr>
        <w:pStyle w:val="maintext"/>
        <w:ind w:firstLine="440"/>
      </w:pPr>
      <w:r>
        <w:rPr>
          <w:rFonts w:hint="eastAsia"/>
        </w:rPr>
        <w:t>I</w:t>
      </w:r>
      <w:r>
        <w:t xml:space="preserve">n this contribution, ETRI’s views on </w:t>
      </w:r>
      <w:r w:rsidR="00C72617">
        <w:t>simultaneous operations for IAB</w:t>
      </w:r>
      <w:r>
        <w:t xml:space="preserve"> were shown and the following proposals were made:</w:t>
      </w:r>
    </w:p>
    <w:p w14:paraId="3DC13F62" w14:textId="77777777" w:rsidR="00CE07C0" w:rsidRPr="00E21682" w:rsidRDefault="00CE07C0" w:rsidP="00CE07C0">
      <w:pPr>
        <w:spacing w:after="120"/>
        <w:ind w:left="330" w:hangingChars="150" w:hanging="330"/>
        <w:rPr>
          <w:b/>
        </w:rPr>
      </w:pPr>
      <w:r w:rsidRPr="00E21682">
        <w:rPr>
          <w:rFonts w:hint="eastAsia"/>
          <w:b/>
        </w:rPr>
        <w:t>P</w:t>
      </w:r>
      <w:r w:rsidRPr="00E21682">
        <w:rPr>
          <w:b/>
        </w:rPr>
        <w:t xml:space="preserve">roposal </w:t>
      </w:r>
      <w:r>
        <w:rPr>
          <w:b/>
        </w:rPr>
        <w:t>1</w:t>
      </w:r>
      <w:r w:rsidRPr="00E21682">
        <w:rPr>
          <w:b/>
        </w:rPr>
        <w:t xml:space="preserve">: </w:t>
      </w:r>
      <w:r w:rsidRPr="00E673D1">
        <w:rPr>
          <w:b/>
        </w:rPr>
        <w:t xml:space="preserve">The DL TX power adjustment indication </w:t>
      </w:r>
      <w:r>
        <w:rPr>
          <w:b/>
        </w:rPr>
        <w:t>includes</w:t>
      </w:r>
      <w:r w:rsidRPr="00E21682">
        <w:rPr>
          <w:b/>
        </w:rPr>
        <w:t xml:space="preserve"> additional power ratio parameters per DL signal/channel</w:t>
      </w:r>
      <w:r>
        <w:rPr>
          <w:b/>
        </w:rPr>
        <w:t xml:space="preserve"> to realize DL power adjustment</w:t>
      </w:r>
      <w:r w:rsidRPr="00E21682">
        <w:rPr>
          <w:b/>
        </w:rPr>
        <w:t xml:space="preserve"> for simultaneous operations.</w:t>
      </w:r>
    </w:p>
    <w:p w14:paraId="39A9573D" w14:textId="77777777" w:rsidR="00CE07C0" w:rsidRPr="00E21682" w:rsidRDefault="00CE07C0" w:rsidP="00CE07C0">
      <w:pPr>
        <w:pStyle w:val="a7"/>
        <w:numPr>
          <w:ilvl w:val="0"/>
          <w:numId w:val="11"/>
        </w:numPr>
        <w:spacing w:after="120"/>
        <w:ind w:leftChars="0"/>
        <w:rPr>
          <w:b/>
        </w:rPr>
      </w:pPr>
      <w:r w:rsidRPr="00E21682">
        <w:rPr>
          <w:rFonts w:hint="eastAsia"/>
          <w:b/>
        </w:rPr>
        <w:t>S</w:t>
      </w:r>
      <w:r w:rsidRPr="00E21682">
        <w:rPr>
          <w:b/>
        </w:rPr>
        <w:t xml:space="preserve">upport </w:t>
      </w:r>
      <w:proofErr w:type="spellStart"/>
      <w:r w:rsidRPr="00E21682">
        <w:rPr>
          <w:b/>
        </w:rPr>
        <w:t>Pc_delta</w:t>
      </w:r>
      <w:proofErr w:type="spellEnd"/>
      <w:r w:rsidRPr="00E21682">
        <w:rPr>
          <w:b/>
        </w:rPr>
        <w:t xml:space="preserve"> and </w:t>
      </w:r>
      <w:proofErr w:type="spellStart"/>
      <w:proofErr w:type="gramStart"/>
      <w:r w:rsidRPr="00E21682">
        <w:rPr>
          <w:b/>
        </w:rPr>
        <w:t>Pc</w:t>
      </w:r>
      <w:r>
        <w:rPr>
          <w:b/>
        </w:rPr>
        <w:t>,</w:t>
      </w:r>
      <w:r w:rsidRPr="00E21682">
        <w:rPr>
          <w:b/>
        </w:rPr>
        <w:t>SS</w:t>
      </w:r>
      <w:proofErr w:type="gramEnd"/>
      <w:r w:rsidRPr="00E21682">
        <w:rPr>
          <w:b/>
        </w:rPr>
        <w:t>_delta</w:t>
      </w:r>
      <w:proofErr w:type="spellEnd"/>
      <w:r w:rsidRPr="00E21682">
        <w:rPr>
          <w:b/>
        </w:rPr>
        <w:t>, at least.</w:t>
      </w:r>
    </w:p>
    <w:p w14:paraId="30848153" w14:textId="77777777" w:rsidR="00CE07C0" w:rsidRPr="00E21682" w:rsidRDefault="00CE07C0" w:rsidP="00CE07C0">
      <w:pPr>
        <w:pStyle w:val="a7"/>
        <w:numPr>
          <w:ilvl w:val="0"/>
          <w:numId w:val="11"/>
        </w:numPr>
        <w:spacing w:after="120"/>
        <w:ind w:leftChars="0"/>
        <w:rPr>
          <w:b/>
        </w:rPr>
      </w:pPr>
      <w:r w:rsidRPr="00E21682">
        <w:rPr>
          <w:rFonts w:hint="eastAsia"/>
          <w:b/>
        </w:rPr>
        <w:t>F</w:t>
      </w:r>
      <w:r w:rsidRPr="00E21682">
        <w:rPr>
          <w:b/>
        </w:rPr>
        <w:t xml:space="preserve">FS, </w:t>
      </w:r>
      <w:proofErr w:type="spellStart"/>
      <w:proofErr w:type="gramStart"/>
      <w:r w:rsidRPr="00E21682">
        <w:rPr>
          <w:b/>
        </w:rPr>
        <w:t>Pc</w:t>
      </w:r>
      <w:r>
        <w:rPr>
          <w:b/>
        </w:rPr>
        <w:t>,</w:t>
      </w:r>
      <w:r w:rsidRPr="00E21682">
        <w:rPr>
          <w:b/>
        </w:rPr>
        <w:t>PDCCH</w:t>
      </w:r>
      <w:proofErr w:type="spellEnd"/>
      <w:proofErr w:type="gramEnd"/>
    </w:p>
    <w:p w14:paraId="19050160" w14:textId="77777777" w:rsidR="00CE07C0" w:rsidRDefault="00CE07C0" w:rsidP="00CE07C0">
      <w:pPr>
        <w:spacing w:after="120"/>
        <w:ind w:left="330" w:hangingChars="150" w:hanging="330"/>
        <w:rPr>
          <w:b/>
        </w:rPr>
      </w:pPr>
      <w:r w:rsidRPr="00E21682">
        <w:rPr>
          <w:rFonts w:hint="eastAsia"/>
          <w:b/>
        </w:rPr>
        <w:t>P</w:t>
      </w:r>
      <w:r w:rsidRPr="00E21682">
        <w:rPr>
          <w:b/>
        </w:rPr>
        <w:t xml:space="preserve">roposal </w:t>
      </w:r>
      <w:r>
        <w:rPr>
          <w:b/>
        </w:rPr>
        <w:t>2</w:t>
      </w:r>
      <w:r w:rsidRPr="00E21682">
        <w:rPr>
          <w:b/>
        </w:rPr>
        <w:t xml:space="preserve">: </w:t>
      </w:r>
      <w:r>
        <w:rPr>
          <w:b/>
        </w:rPr>
        <w:t>Down-select one of the following options to finalize IAB UL TX power control:</w:t>
      </w:r>
    </w:p>
    <w:p w14:paraId="701276CB" w14:textId="77777777" w:rsidR="00CE07C0" w:rsidRDefault="00CE07C0" w:rsidP="00CE07C0">
      <w:pPr>
        <w:pStyle w:val="a7"/>
        <w:numPr>
          <w:ilvl w:val="0"/>
          <w:numId w:val="17"/>
        </w:numPr>
        <w:spacing w:after="120"/>
        <w:ind w:leftChars="0"/>
        <w:rPr>
          <w:b/>
        </w:rPr>
      </w:pPr>
      <w:r>
        <w:rPr>
          <w:b/>
        </w:rPr>
        <w:t xml:space="preserve">Option 1: Define the </w:t>
      </w:r>
      <w:r w:rsidRPr="003D6AEE">
        <w:rPr>
          <w:b/>
        </w:rPr>
        <w:t xml:space="preserve">IAB-MT </w:t>
      </w:r>
      <w:proofErr w:type="spellStart"/>
      <w:r w:rsidRPr="003D6AEE">
        <w:rPr>
          <w:b/>
        </w:rPr>
        <w:t>behaviour</w:t>
      </w:r>
      <w:proofErr w:type="spellEnd"/>
      <w:r w:rsidRPr="003D6AEE">
        <w:rPr>
          <w:b/>
        </w:rPr>
        <w:t xml:space="preserve"> when the indicated/configured UL TX power is out of range of the reported</w:t>
      </w:r>
      <w:r>
        <w:rPr>
          <w:b/>
        </w:rPr>
        <w:t xml:space="preserve"> PSD</w:t>
      </w:r>
      <w:r w:rsidRPr="003D6AEE">
        <w:rPr>
          <w:b/>
        </w:rPr>
        <w:t xml:space="preserve"> value(s)</w:t>
      </w:r>
      <w:r>
        <w:rPr>
          <w:b/>
        </w:rPr>
        <w:t xml:space="preserve"> in RAN1 specification(s).</w:t>
      </w:r>
    </w:p>
    <w:p w14:paraId="0F644F6C" w14:textId="77777777" w:rsidR="00CE07C0" w:rsidRPr="002947F2" w:rsidRDefault="00CE07C0" w:rsidP="00CE07C0">
      <w:pPr>
        <w:pStyle w:val="a7"/>
        <w:numPr>
          <w:ilvl w:val="0"/>
          <w:numId w:val="17"/>
        </w:numPr>
        <w:spacing w:after="120"/>
        <w:ind w:leftChars="0"/>
        <w:rPr>
          <w:b/>
        </w:rPr>
      </w:pPr>
      <w:r>
        <w:rPr>
          <w:rFonts w:hint="eastAsia"/>
          <w:b/>
        </w:rPr>
        <w:t>O</w:t>
      </w:r>
      <w:r>
        <w:rPr>
          <w:b/>
        </w:rPr>
        <w:t xml:space="preserve">ption 2: Send LS to RAN2 to inform that the </w:t>
      </w:r>
      <w:r w:rsidRPr="003D6AEE">
        <w:rPr>
          <w:b/>
        </w:rPr>
        <w:t xml:space="preserve">IAB-MT </w:t>
      </w:r>
      <w:proofErr w:type="spellStart"/>
      <w:r w:rsidRPr="003D6AEE">
        <w:rPr>
          <w:b/>
        </w:rPr>
        <w:t>behaviour</w:t>
      </w:r>
      <w:proofErr w:type="spellEnd"/>
      <w:r w:rsidRPr="003D6AEE">
        <w:rPr>
          <w:b/>
        </w:rPr>
        <w:t xml:space="preserve"> when the indicated/configured UL TX power is out of range of the reported</w:t>
      </w:r>
      <w:r>
        <w:rPr>
          <w:b/>
        </w:rPr>
        <w:t xml:space="preserve"> PSD</w:t>
      </w:r>
      <w:r w:rsidRPr="003D6AEE">
        <w:rPr>
          <w:b/>
        </w:rPr>
        <w:t xml:space="preserve"> value(s)</w:t>
      </w:r>
      <w:r>
        <w:rPr>
          <w:b/>
        </w:rPr>
        <w:t xml:space="preserve"> in RAN2 specification(s).</w:t>
      </w:r>
    </w:p>
    <w:p w14:paraId="344AE027" w14:textId="77777777" w:rsidR="00CE07C0" w:rsidRDefault="00CE07C0" w:rsidP="00CE07C0">
      <w:pPr>
        <w:spacing w:after="120"/>
        <w:ind w:left="330" w:hangingChars="150" w:hanging="330"/>
        <w:rPr>
          <w:b/>
        </w:rPr>
      </w:pPr>
      <w:r w:rsidRPr="00E21682">
        <w:rPr>
          <w:rFonts w:hint="eastAsia"/>
          <w:b/>
        </w:rPr>
        <w:t>P</w:t>
      </w:r>
      <w:r w:rsidRPr="00E21682">
        <w:rPr>
          <w:b/>
        </w:rPr>
        <w:t xml:space="preserve">roposal </w:t>
      </w:r>
      <w:r>
        <w:rPr>
          <w:b/>
        </w:rPr>
        <w:t>3</w:t>
      </w:r>
      <w:r w:rsidRPr="00E21682">
        <w:rPr>
          <w:b/>
        </w:rPr>
        <w:t xml:space="preserve">: </w:t>
      </w:r>
      <w:r>
        <w:rPr>
          <w:b/>
        </w:rPr>
        <w:t>Regarding the agreements on</w:t>
      </w:r>
      <w:r w:rsidRPr="000840D8">
        <w:rPr>
          <w:b/>
        </w:rPr>
        <w:t xml:space="preserve"> CLI coordination </w:t>
      </w:r>
      <w:r>
        <w:rPr>
          <w:b/>
        </w:rPr>
        <w:t>signaling, further clarify one among the following options:</w:t>
      </w:r>
    </w:p>
    <w:p w14:paraId="37861801" w14:textId="77777777" w:rsidR="00CE07C0" w:rsidRPr="000840D8" w:rsidRDefault="00CE07C0" w:rsidP="00CE07C0">
      <w:pPr>
        <w:pStyle w:val="maintext"/>
        <w:numPr>
          <w:ilvl w:val="0"/>
          <w:numId w:val="18"/>
        </w:numPr>
        <w:ind w:firstLineChars="0"/>
        <w:rPr>
          <w:rFonts w:eastAsiaTheme="minorEastAsia"/>
          <w:b/>
        </w:rPr>
      </w:pPr>
      <w:r w:rsidRPr="000840D8">
        <w:rPr>
          <w:rFonts w:eastAsiaTheme="minorEastAsia" w:hint="eastAsia"/>
          <w:b/>
        </w:rPr>
        <w:t>O</w:t>
      </w:r>
      <w:r w:rsidRPr="000840D8">
        <w:rPr>
          <w:rFonts w:eastAsiaTheme="minorEastAsia"/>
          <w:b/>
        </w:rPr>
        <w:t>ption 1: Clarify that the previous agreement on CLI coordination enhancement is also applied for Rel-16 IAB nodes.</w:t>
      </w:r>
    </w:p>
    <w:p w14:paraId="2E539E0E" w14:textId="77777777" w:rsidR="00CE07C0" w:rsidRPr="000840D8" w:rsidRDefault="00CE07C0" w:rsidP="00CE07C0">
      <w:pPr>
        <w:pStyle w:val="maintext"/>
        <w:numPr>
          <w:ilvl w:val="0"/>
          <w:numId w:val="18"/>
        </w:numPr>
        <w:ind w:firstLineChars="0"/>
        <w:rPr>
          <w:rFonts w:eastAsiaTheme="minorEastAsia"/>
          <w:b/>
        </w:rPr>
      </w:pPr>
      <w:r w:rsidRPr="000840D8">
        <w:rPr>
          <w:rFonts w:eastAsiaTheme="minorEastAsia" w:hint="eastAsia"/>
          <w:b/>
        </w:rPr>
        <w:t>O</w:t>
      </w:r>
      <w:r w:rsidRPr="000840D8">
        <w:rPr>
          <w:rFonts w:eastAsiaTheme="minorEastAsia"/>
          <w:b/>
        </w:rPr>
        <w:t>ption 2: If the previous agreement on CLI coordination enhancement is only applied for Rel-17 and beyond, define/clarify a rule for Rel-16 IAB node for the collision.</w:t>
      </w:r>
    </w:p>
    <w:p w14:paraId="0BBBBC2A" w14:textId="77777777" w:rsidR="0058121D" w:rsidRPr="00B90473" w:rsidRDefault="0058121D"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2DA582FD" w14:textId="0A2ECDB3" w:rsidR="00E87A7B" w:rsidRDefault="00E87A7B" w:rsidP="002F6510">
      <w:pPr>
        <w:pStyle w:val="a7"/>
        <w:numPr>
          <w:ilvl w:val="0"/>
          <w:numId w:val="3"/>
        </w:numPr>
        <w:spacing w:after="120"/>
        <w:ind w:leftChars="0"/>
      </w:pPr>
      <w:bookmarkStart w:id="6" w:name="_Ref78979756"/>
      <w:r>
        <w:rPr>
          <w:rFonts w:hint="eastAsia"/>
        </w:rPr>
        <w:t>3</w:t>
      </w:r>
      <w:r>
        <w:t>GPP RAN1#105-e Chair notes</w:t>
      </w:r>
      <w:bookmarkEnd w:id="6"/>
    </w:p>
    <w:p w14:paraId="40961010" w14:textId="32F49515" w:rsidR="00F5538D" w:rsidRDefault="00F5538D" w:rsidP="002F6510">
      <w:pPr>
        <w:pStyle w:val="a7"/>
        <w:numPr>
          <w:ilvl w:val="0"/>
          <w:numId w:val="3"/>
        </w:numPr>
        <w:spacing w:after="120"/>
        <w:ind w:leftChars="0"/>
      </w:pPr>
      <w:bookmarkStart w:id="7" w:name="_Ref83969059"/>
      <w:r>
        <w:rPr>
          <w:rFonts w:hint="eastAsia"/>
        </w:rPr>
        <w:t>3</w:t>
      </w:r>
      <w:r>
        <w:t>GPP RAN1#106-e Chair notes</w:t>
      </w:r>
      <w:bookmarkEnd w:id="7"/>
    </w:p>
    <w:sectPr w:rsidR="00F5538D" w:rsidSect="006D7DF9">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92549" w14:textId="77777777" w:rsidR="0050792A" w:rsidRDefault="0050792A" w:rsidP="00334902">
      <w:pPr>
        <w:spacing w:after="120"/>
      </w:pPr>
      <w:r>
        <w:separator/>
      </w:r>
    </w:p>
  </w:endnote>
  <w:endnote w:type="continuationSeparator" w:id="0">
    <w:p w14:paraId="11F9F54B" w14:textId="77777777" w:rsidR="0050792A" w:rsidRDefault="0050792A"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1B6CB5" w:rsidRDefault="001B6CB5">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1B6CB5" w:rsidRPr="006A7292" w:rsidRDefault="001B6CB5">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1B6CB5" w:rsidRPr="006A7292" w:rsidRDefault="001B6CB5">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1B6CB5" w:rsidRDefault="001B6CB5">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91196" w14:textId="77777777" w:rsidR="0050792A" w:rsidRDefault="0050792A" w:rsidP="00334902">
      <w:pPr>
        <w:spacing w:after="120"/>
      </w:pPr>
      <w:r>
        <w:separator/>
      </w:r>
    </w:p>
  </w:footnote>
  <w:footnote w:type="continuationSeparator" w:id="0">
    <w:p w14:paraId="4BEAEBF4" w14:textId="77777777" w:rsidR="0050792A" w:rsidRDefault="0050792A"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1B6CB5" w:rsidRDefault="001B6CB5">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1B6CB5" w:rsidRDefault="001B6CB5">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1B6CB5" w:rsidRDefault="001B6CB5">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62BDD"/>
    <w:multiLevelType w:val="hybridMultilevel"/>
    <w:tmpl w:val="CD76A37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C90E26"/>
    <w:multiLevelType w:val="hybridMultilevel"/>
    <w:tmpl w:val="FAB6B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2F2BDA"/>
    <w:multiLevelType w:val="hybridMultilevel"/>
    <w:tmpl w:val="07BE70D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1BC0630"/>
    <w:multiLevelType w:val="hybridMultilevel"/>
    <w:tmpl w:val="291CA4E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843678C"/>
    <w:multiLevelType w:val="hybridMultilevel"/>
    <w:tmpl w:val="6B38CDF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EFA0FD6"/>
    <w:multiLevelType w:val="hybridMultilevel"/>
    <w:tmpl w:val="778234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2EA2FB3"/>
    <w:multiLevelType w:val="hybridMultilevel"/>
    <w:tmpl w:val="7424FF4A"/>
    <w:lvl w:ilvl="0" w:tplc="2F401BE8">
      <w:start w:val="1"/>
      <w:numFmt w:val="bullet"/>
      <w:lvlText w:val=""/>
      <w:lvlJc w:val="left"/>
      <w:pPr>
        <w:ind w:left="800" w:hanging="400"/>
      </w:pPr>
      <w:rPr>
        <w:rFonts w:ascii="Wingdings" w:hAnsi="Wingdings" w:hint="default"/>
      </w:rPr>
    </w:lvl>
    <w:lvl w:ilvl="1" w:tplc="9E7EEB7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8FA078E"/>
    <w:multiLevelType w:val="hybridMultilevel"/>
    <w:tmpl w:val="F514AAB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744C45D4"/>
    <w:multiLevelType w:val="hybridMultilevel"/>
    <w:tmpl w:val="81AC321C"/>
    <w:lvl w:ilvl="0" w:tplc="3AA669F2">
      <w:start w:val="1"/>
      <w:numFmt w:val="bullet"/>
      <w:lvlText w:val="-"/>
      <w:lvlJc w:val="left"/>
      <w:pPr>
        <w:ind w:left="760" w:hanging="360"/>
      </w:pPr>
      <w:rPr>
        <w:rFonts w:ascii="Times New Roman" w:eastAsiaTheme="minorEastAsia" w:hAnsi="Times New Roman" w:cs="Times New Roman" w:hint="default"/>
      </w:rPr>
    </w:lvl>
    <w:lvl w:ilvl="1" w:tplc="E6340A7E">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1"/>
  </w:num>
  <w:num w:numId="4">
    <w:abstractNumId w:val="3"/>
  </w:num>
  <w:num w:numId="5">
    <w:abstractNumId w:val="18"/>
  </w:num>
  <w:num w:numId="6">
    <w:abstractNumId w:val="0"/>
  </w:num>
  <w:num w:numId="7">
    <w:abstractNumId w:val="7"/>
  </w:num>
  <w:num w:numId="8">
    <w:abstractNumId w:val="12"/>
  </w:num>
  <w:num w:numId="9">
    <w:abstractNumId w:val="14"/>
  </w:num>
  <w:num w:numId="10">
    <w:abstractNumId w:val="10"/>
  </w:num>
  <w:num w:numId="11">
    <w:abstractNumId w:val="15"/>
  </w:num>
  <w:num w:numId="12">
    <w:abstractNumId w:val="13"/>
  </w:num>
  <w:num w:numId="13">
    <w:abstractNumId w:val="2"/>
  </w:num>
  <w:num w:numId="14">
    <w:abstractNumId w:val="11"/>
  </w:num>
  <w:num w:numId="15">
    <w:abstractNumId w:val="19"/>
  </w:num>
  <w:num w:numId="16">
    <w:abstractNumId w:val="9"/>
  </w:num>
  <w:num w:numId="17">
    <w:abstractNumId w:val="8"/>
  </w:num>
  <w:num w:numId="18">
    <w:abstractNumId w:val="6"/>
  </w:num>
  <w:num w:numId="19">
    <w:abstractNumId w:val="5"/>
  </w:num>
  <w:num w:numId="20">
    <w:abstractNumId w:val="20"/>
  </w:num>
  <w:num w:numId="2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2590"/>
    <w:rsid w:val="00002AF8"/>
    <w:rsid w:val="0000307F"/>
    <w:rsid w:val="0000376C"/>
    <w:rsid w:val="00006680"/>
    <w:rsid w:val="00007A46"/>
    <w:rsid w:val="000103AC"/>
    <w:rsid w:val="00015077"/>
    <w:rsid w:val="000157C6"/>
    <w:rsid w:val="00015CA1"/>
    <w:rsid w:val="00015D6A"/>
    <w:rsid w:val="00017334"/>
    <w:rsid w:val="000174C7"/>
    <w:rsid w:val="000179E3"/>
    <w:rsid w:val="00020746"/>
    <w:rsid w:val="00024E0C"/>
    <w:rsid w:val="00024F23"/>
    <w:rsid w:val="00025107"/>
    <w:rsid w:val="0002516B"/>
    <w:rsid w:val="0002548E"/>
    <w:rsid w:val="00026864"/>
    <w:rsid w:val="000311F5"/>
    <w:rsid w:val="000315DF"/>
    <w:rsid w:val="00031702"/>
    <w:rsid w:val="0003175D"/>
    <w:rsid w:val="00032260"/>
    <w:rsid w:val="000326A6"/>
    <w:rsid w:val="00033287"/>
    <w:rsid w:val="000351A3"/>
    <w:rsid w:val="00040705"/>
    <w:rsid w:val="0004095F"/>
    <w:rsid w:val="00041080"/>
    <w:rsid w:val="00042060"/>
    <w:rsid w:val="0004249A"/>
    <w:rsid w:val="000436E9"/>
    <w:rsid w:val="00044597"/>
    <w:rsid w:val="00044779"/>
    <w:rsid w:val="000467AA"/>
    <w:rsid w:val="000503B8"/>
    <w:rsid w:val="00051369"/>
    <w:rsid w:val="00051DC7"/>
    <w:rsid w:val="00053517"/>
    <w:rsid w:val="0005471B"/>
    <w:rsid w:val="0005486E"/>
    <w:rsid w:val="00054D15"/>
    <w:rsid w:val="00055C2D"/>
    <w:rsid w:val="0005698B"/>
    <w:rsid w:val="000572EB"/>
    <w:rsid w:val="00057D87"/>
    <w:rsid w:val="00060748"/>
    <w:rsid w:val="0006140F"/>
    <w:rsid w:val="00061DC4"/>
    <w:rsid w:val="00062940"/>
    <w:rsid w:val="00062D1F"/>
    <w:rsid w:val="00063242"/>
    <w:rsid w:val="00063365"/>
    <w:rsid w:val="00063394"/>
    <w:rsid w:val="00063C55"/>
    <w:rsid w:val="00063E69"/>
    <w:rsid w:val="000643FB"/>
    <w:rsid w:val="0006457F"/>
    <w:rsid w:val="000654E9"/>
    <w:rsid w:val="0006739A"/>
    <w:rsid w:val="000677E3"/>
    <w:rsid w:val="0007052A"/>
    <w:rsid w:val="00070C6B"/>
    <w:rsid w:val="000711F2"/>
    <w:rsid w:val="00071EC1"/>
    <w:rsid w:val="0007289D"/>
    <w:rsid w:val="00072D9B"/>
    <w:rsid w:val="00072E5E"/>
    <w:rsid w:val="00073038"/>
    <w:rsid w:val="0007417A"/>
    <w:rsid w:val="00075E97"/>
    <w:rsid w:val="00076217"/>
    <w:rsid w:val="00076876"/>
    <w:rsid w:val="00076EA8"/>
    <w:rsid w:val="000804D3"/>
    <w:rsid w:val="0008099F"/>
    <w:rsid w:val="0008301D"/>
    <w:rsid w:val="0008379C"/>
    <w:rsid w:val="00083BF7"/>
    <w:rsid w:val="000840D8"/>
    <w:rsid w:val="00086064"/>
    <w:rsid w:val="000870CC"/>
    <w:rsid w:val="0008793B"/>
    <w:rsid w:val="00087F5E"/>
    <w:rsid w:val="00090D50"/>
    <w:rsid w:val="000911D3"/>
    <w:rsid w:val="000921C4"/>
    <w:rsid w:val="00093834"/>
    <w:rsid w:val="0009394E"/>
    <w:rsid w:val="00093D6D"/>
    <w:rsid w:val="00093F21"/>
    <w:rsid w:val="00095004"/>
    <w:rsid w:val="0009568B"/>
    <w:rsid w:val="0009690E"/>
    <w:rsid w:val="00096F1C"/>
    <w:rsid w:val="0009767F"/>
    <w:rsid w:val="00097C47"/>
    <w:rsid w:val="00097C65"/>
    <w:rsid w:val="000A00AA"/>
    <w:rsid w:val="000A0775"/>
    <w:rsid w:val="000A1A47"/>
    <w:rsid w:val="000A2633"/>
    <w:rsid w:val="000A3363"/>
    <w:rsid w:val="000A3513"/>
    <w:rsid w:val="000A5647"/>
    <w:rsid w:val="000A565B"/>
    <w:rsid w:val="000A5723"/>
    <w:rsid w:val="000A629F"/>
    <w:rsid w:val="000A6663"/>
    <w:rsid w:val="000A741D"/>
    <w:rsid w:val="000B1076"/>
    <w:rsid w:val="000B183E"/>
    <w:rsid w:val="000B1924"/>
    <w:rsid w:val="000B1CA5"/>
    <w:rsid w:val="000B33C3"/>
    <w:rsid w:val="000B433D"/>
    <w:rsid w:val="000B4E8A"/>
    <w:rsid w:val="000B6AB4"/>
    <w:rsid w:val="000B74C6"/>
    <w:rsid w:val="000B7B24"/>
    <w:rsid w:val="000C039B"/>
    <w:rsid w:val="000C03AD"/>
    <w:rsid w:val="000C07C0"/>
    <w:rsid w:val="000C1F1E"/>
    <w:rsid w:val="000C2077"/>
    <w:rsid w:val="000C26AC"/>
    <w:rsid w:val="000C31FF"/>
    <w:rsid w:val="000C4119"/>
    <w:rsid w:val="000C4588"/>
    <w:rsid w:val="000C6002"/>
    <w:rsid w:val="000C7436"/>
    <w:rsid w:val="000C7479"/>
    <w:rsid w:val="000C7552"/>
    <w:rsid w:val="000D2376"/>
    <w:rsid w:val="000D25D3"/>
    <w:rsid w:val="000D2717"/>
    <w:rsid w:val="000D39CD"/>
    <w:rsid w:val="000D3B1A"/>
    <w:rsid w:val="000D3CE4"/>
    <w:rsid w:val="000D516F"/>
    <w:rsid w:val="000D5A98"/>
    <w:rsid w:val="000D696A"/>
    <w:rsid w:val="000D6B46"/>
    <w:rsid w:val="000E07B8"/>
    <w:rsid w:val="000E312E"/>
    <w:rsid w:val="000E354C"/>
    <w:rsid w:val="000E3588"/>
    <w:rsid w:val="000E476D"/>
    <w:rsid w:val="000E6747"/>
    <w:rsid w:val="000E7395"/>
    <w:rsid w:val="000E7A41"/>
    <w:rsid w:val="000F036E"/>
    <w:rsid w:val="000F05B6"/>
    <w:rsid w:val="000F157F"/>
    <w:rsid w:val="000F1952"/>
    <w:rsid w:val="000F2033"/>
    <w:rsid w:val="000F255D"/>
    <w:rsid w:val="000F26F6"/>
    <w:rsid w:val="000F29E3"/>
    <w:rsid w:val="000F2B1E"/>
    <w:rsid w:val="000F3963"/>
    <w:rsid w:val="000F453B"/>
    <w:rsid w:val="000F49D8"/>
    <w:rsid w:val="000F4B38"/>
    <w:rsid w:val="000F635E"/>
    <w:rsid w:val="000F6B87"/>
    <w:rsid w:val="000F6F4D"/>
    <w:rsid w:val="00100242"/>
    <w:rsid w:val="001002CE"/>
    <w:rsid w:val="00100A7C"/>
    <w:rsid w:val="00101D82"/>
    <w:rsid w:val="0010209C"/>
    <w:rsid w:val="001020AC"/>
    <w:rsid w:val="00104026"/>
    <w:rsid w:val="00104A7E"/>
    <w:rsid w:val="00104C88"/>
    <w:rsid w:val="0010560B"/>
    <w:rsid w:val="00106180"/>
    <w:rsid w:val="00106612"/>
    <w:rsid w:val="00106F3A"/>
    <w:rsid w:val="00111068"/>
    <w:rsid w:val="001110E7"/>
    <w:rsid w:val="001113F1"/>
    <w:rsid w:val="001121D6"/>
    <w:rsid w:val="00113E6E"/>
    <w:rsid w:val="00114D67"/>
    <w:rsid w:val="00114FB4"/>
    <w:rsid w:val="001152C5"/>
    <w:rsid w:val="00115808"/>
    <w:rsid w:val="00116005"/>
    <w:rsid w:val="00116714"/>
    <w:rsid w:val="001173E7"/>
    <w:rsid w:val="00117EA3"/>
    <w:rsid w:val="00120E2D"/>
    <w:rsid w:val="00121722"/>
    <w:rsid w:val="00121D51"/>
    <w:rsid w:val="00122002"/>
    <w:rsid w:val="00122191"/>
    <w:rsid w:val="001221D9"/>
    <w:rsid w:val="00122AC8"/>
    <w:rsid w:val="00122D8F"/>
    <w:rsid w:val="0012369A"/>
    <w:rsid w:val="00123BB4"/>
    <w:rsid w:val="00123DF4"/>
    <w:rsid w:val="00123F7A"/>
    <w:rsid w:val="00123FC9"/>
    <w:rsid w:val="001243A7"/>
    <w:rsid w:val="00125517"/>
    <w:rsid w:val="00126771"/>
    <w:rsid w:val="001268E5"/>
    <w:rsid w:val="00126AD8"/>
    <w:rsid w:val="001300B0"/>
    <w:rsid w:val="00130F03"/>
    <w:rsid w:val="00131614"/>
    <w:rsid w:val="0013164A"/>
    <w:rsid w:val="00131FA5"/>
    <w:rsid w:val="00133A46"/>
    <w:rsid w:val="00133AC8"/>
    <w:rsid w:val="001347DC"/>
    <w:rsid w:val="00134A28"/>
    <w:rsid w:val="001360FE"/>
    <w:rsid w:val="00136AF5"/>
    <w:rsid w:val="00137ACE"/>
    <w:rsid w:val="0014063E"/>
    <w:rsid w:val="001419E9"/>
    <w:rsid w:val="00141BAA"/>
    <w:rsid w:val="001431AE"/>
    <w:rsid w:val="00146128"/>
    <w:rsid w:val="00146824"/>
    <w:rsid w:val="001470CB"/>
    <w:rsid w:val="00147C72"/>
    <w:rsid w:val="001505B8"/>
    <w:rsid w:val="001506CF"/>
    <w:rsid w:val="00151568"/>
    <w:rsid w:val="00151747"/>
    <w:rsid w:val="00151F62"/>
    <w:rsid w:val="00152580"/>
    <w:rsid w:val="001530CC"/>
    <w:rsid w:val="0015449F"/>
    <w:rsid w:val="00154F36"/>
    <w:rsid w:val="001550E7"/>
    <w:rsid w:val="00155EE4"/>
    <w:rsid w:val="00156C80"/>
    <w:rsid w:val="00156D2C"/>
    <w:rsid w:val="00157655"/>
    <w:rsid w:val="00160404"/>
    <w:rsid w:val="00161715"/>
    <w:rsid w:val="001639B8"/>
    <w:rsid w:val="00165A2A"/>
    <w:rsid w:val="00166D78"/>
    <w:rsid w:val="00167CFA"/>
    <w:rsid w:val="00171DC6"/>
    <w:rsid w:val="0017222C"/>
    <w:rsid w:val="0017370E"/>
    <w:rsid w:val="00174704"/>
    <w:rsid w:val="0017628B"/>
    <w:rsid w:val="0017629C"/>
    <w:rsid w:val="001767C1"/>
    <w:rsid w:val="00180F75"/>
    <w:rsid w:val="00180FCC"/>
    <w:rsid w:val="00181FBF"/>
    <w:rsid w:val="00182828"/>
    <w:rsid w:val="00182C98"/>
    <w:rsid w:val="001834F6"/>
    <w:rsid w:val="001835FD"/>
    <w:rsid w:val="00183601"/>
    <w:rsid w:val="00184154"/>
    <w:rsid w:val="00184620"/>
    <w:rsid w:val="0018494E"/>
    <w:rsid w:val="001857EF"/>
    <w:rsid w:val="00185A77"/>
    <w:rsid w:val="00185FEA"/>
    <w:rsid w:val="00186488"/>
    <w:rsid w:val="001869ED"/>
    <w:rsid w:val="00187339"/>
    <w:rsid w:val="00187F4B"/>
    <w:rsid w:val="00190CF9"/>
    <w:rsid w:val="00192F00"/>
    <w:rsid w:val="00192FC3"/>
    <w:rsid w:val="001940E3"/>
    <w:rsid w:val="0019478B"/>
    <w:rsid w:val="00194E68"/>
    <w:rsid w:val="0019501F"/>
    <w:rsid w:val="001970A1"/>
    <w:rsid w:val="001A0093"/>
    <w:rsid w:val="001A036F"/>
    <w:rsid w:val="001A1264"/>
    <w:rsid w:val="001A1CD6"/>
    <w:rsid w:val="001A1DE0"/>
    <w:rsid w:val="001A3227"/>
    <w:rsid w:val="001A49AE"/>
    <w:rsid w:val="001A570A"/>
    <w:rsid w:val="001A5871"/>
    <w:rsid w:val="001A61AC"/>
    <w:rsid w:val="001A65BE"/>
    <w:rsid w:val="001A668D"/>
    <w:rsid w:val="001A6D05"/>
    <w:rsid w:val="001A7060"/>
    <w:rsid w:val="001A7F6F"/>
    <w:rsid w:val="001B2BC3"/>
    <w:rsid w:val="001B2DF3"/>
    <w:rsid w:val="001B37BC"/>
    <w:rsid w:val="001B382B"/>
    <w:rsid w:val="001B38EB"/>
    <w:rsid w:val="001B3BA7"/>
    <w:rsid w:val="001B4E8F"/>
    <w:rsid w:val="001B508F"/>
    <w:rsid w:val="001B53B0"/>
    <w:rsid w:val="001B6CB5"/>
    <w:rsid w:val="001C17CF"/>
    <w:rsid w:val="001C21AA"/>
    <w:rsid w:val="001C231A"/>
    <w:rsid w:val="001C2570"/>
    <w:rsid w:val="001C3485"/>
    <w:rsid w:val="001C36EE"/>
    <w:rsid w:val="001C3815"/>
    <w:rsid w:val="001C3833"/>
    <w:rsid w:val="001C43D8"/>
    <w:rsid w:val="001C5290"/>
    <w:rsid w:val="001C5A19"/>
    <w:rsid w:val="001C6093"/>
    <w:rsid w:val="001C6A6C"/>
    <w:rsid w:val="001C73A6"/>
    <w:rsid w:val="001C7F9C"/>
    <w:rsid w:val="001D0C2E"/>
    <w:rsid w:val="001D0F55"/>
    <w:rsid w:val="001D11BC"/>
    <w:rsid w:val="001D2635"/>
    <w:rsid w:val="001D26AD"/>
    <w:rsid w:val="001D3258"/>
    <w:rsid w:val="001D3437"/>
    <w:rsid w:val="001D4741"/>
    <w:rsid w:val="001D4BA9"/>
    <w:rsid w:val="001D5AA5"/>
    <w:rsid w:val="001D709A"/>
    <w:rsid w:val="001E06E9"/>
    <w:rsid w:val="001E092A"/>
    <w:rsid w:val="001E1985"/>
    <w:rsid w:val="001E1B05"/>
    <w:rsid w:val="001E283F"/>
    <w:rsid w:val="001E7059"/>
    <w:rsid w:val="001E70F7"/>
    <w:rsid w:val="001E78E7"/>
    <w:rsid w:val="001F08A9"/>
    <w:rsid w:val="001F1672"/>
    <w:rsid w:val="001F1F2B"/>
    <w:rsid w:val="001F256A"/>
    <w:rsid w:val="001F27F2"/>
    <w:rsid w:val="001F2C56"/>
    <w:rsid w:val="001F33A5"/>
    <w:rsid w:val="001F34D0"/>
    <w:rsid w:val="001F3620"/>
    <w:rsid w:val="001F3A15"/>
    <w:rsid w:val="001F5A62"/>
    <w:rsid w:val="001F6821"/>
    <w:rsid w:val="001F6B73"/>
    <w:rsid w:val="001F6E8A"/>
    <w:rsid w:val="001F747C"/>
    <w:rsid w:val="001F78C3"/>
    <w:rsid w:val="00200297"/>
    <w:rsid w:val="0020030D"/>
    <w:rsid w:val="00200C4C"/>
    <w:rsid w:val="00200EAC"/>
    <w:rsid w:val="002019D1"/>
    <w:rsid w:val="002020AE"/>
    <w:rsid w:val="00202B17"/>
    <w:rsid w:val="002033A6"/>
    <w:rsid w:val="002044AD"/>
    <w:rsid w:val="00204606"/>
    <w:rsid w:val="0020524A"/>
    <w:rsid w:val="00206036"/>
    <w:rsid w:val="002062CF"/>
    <w:rsid w:val="0020662F"/>
    <w:rsid w:val="002073B5"/>
    <w:rsid w:val="00207685"/>
    <w:rsid w:val="00207C0F"/>
    <w:rsid w:val="0021079D"/>
    <w:rsid w:val="00211382"/>
    <w:rsid w:val="00211AD2"/>
    <w:rsid w:val="00211D20"/>
    <w:rsid w:val="002121BC"/>
    <w:rsid w:val="00213B9D"/>
    <w:rsid w:val="00215303"/>
    <w:rsid w:val="00215872"/>
    <w:rsid w:val="00217548"/>
    <w:rsid w:val="0021796A"/>
    <w:rsid w:val="00217F3D"/>
    <w:rsid w:val="00221F80"/>
    <w:rsid w:val="00222160"/>
    <w:rsid w:val="002247A8"/>
    <w:rsid w:val="00224EEE"/>
    <w:rsid w:val="0022587F"/>
    <w:rsid w:val="00225992"/>
    <w:rsid w:val="002259B4"/>
    <w:rsid w:val="00230071"/>
    <w:rsid w:val="00230380"/>
    <w:rsid w:val="00231E44"/>
    <w:rsid w:val="00231F7F"/>
    <w:rsid w:val="00232FD2"/>
    <w:rsid w:val="00234BDF"/>
    <w:rsid w:val="00236A0E"/>
    <w:rsid w:val="00240717"/>
    <w:rsid w:val="0024091E"/>
    <w:rsid w:val="002410BF"/>
    <w:rsid w:val="002412DD"/>
    <w:rsid w:val="00241705"/>
    <w:rsid w:val="00241B21"/>
    <w:rsid w:val="00241D9D"/>
    <w:rsid w:val="0024233C"/>
    <w:rsid w:val="00242F85"/>
    <w:rsid w:val="0024573D"/>
    <w:rsid w:val="0024581A"/>
    <w:rsid w:val="00245DC5"/>
    <w:rsid w:val="00245E9E"/>
    <w:rsid w:val="00246486"/>
    <w:rsid w:val="00246D7F"/>
    <w:rsid w:val="00247F42"/>
    <w:rsid w:val="00250139"/>
    <w:rsid w:val="00250245"/>
    <w:rsid w:val="0025054D"/>
    <w:rsid w:val="0025101D"/>
    <w:rsid w:val="0025112C"/>
    <w:rsid w:val="00252168"/>
    <w:rsid w:val="002528CF"/>
    <w:rsid w:val="00252D43"/>
    <w:rsid w:val="00253ED7"/>
    <w:rsid w:val="002569FE"/>
    <w:rsid w:val="00257729"/>
    <w:rsid w:val="00257DAB"/>
    <w:rsid w:val="0026175A"/>
    <w:rsid w:val="00262DBF"/>
    <w:rsid w:val="00262F91"/>
    <w:rsid w:val="0026359B"/>
    <w:rsid w:val="002638E6"/>
    <w:rsid w:val="00263C75"/>
    <w:rsid w:val="00263E6D"/>
    <w:rsid w:val="002644A6"/>
    <w:rsid w:val="002644B8"/>
    <w:rsid w:val="00264651"/>
    <w:rsid w:val="002654EA"/>
    <w:rsid w:val="002701F4"/>
    <w:rsid w:val="00270C96"/>
    <w:rsid w:val="002716BA"/>
    <w:rsid w:val="00272640"/>
    <w:rsid w:val="00272A24"/>
    <w:rsid w:val="00272C9C"/>
    <w:rsid w:val="00273E6F"/>
    <w:rsid w:val="00274796"/>
    <w:rsid w:val="002760A1"/>
    <w:rsid w:val="00276C67"/>
    <w:rsid w:val="0028003D"/>
    <w:rsid w:val="00280B2A"/>
    <w:rsid w:val="00280BE1"/>
    <w:rsid w:val="00280D47"/>
    <w:rsid w:val="00280D6E"/>
    <w:rsid w:val="00280FB5"/>
    <w:rsid w:val="002815DF"/>
    <w:rsid w:val="00281D96"/>
    <w:rsid w:val="0028247F"/>
    <w:rsid w:val="00282DD9"/>
    <w:rsid w:val="00285D76"/>
    <w:rsid w:val="00286C37"/>
    <w:rsid w:val="00286CF6"/>
    <w:rsid w:val="002878F0"/>
    <w:rsid w:val="00287B2D"/>
    <w:rsid w:val="002905A7"/>
    <w:rsid w:val="00290848"/>
    <w:rsid w:val="00290A4F"/>
    <w:rsid w:val="002917A0"/>
    <w:rsid w:val="00293257"/>
    <w:rsid w:val="002947F2"/>
    <w:rsid w:val="00296D59"/>
    <w:rsid w:val="00297449"/>
    <w:rsid w:val="002A1047"/>
    <w:rsid w:val="002A202E"/>
    <w:rsid w:val="002A2210"/>
    <w:rsid w:val="002A2935"/>
    <w:rsid w:val="002A30A1"/>
    <w:rsid w:val="002A3976"/>
    <w:rsid w:val="002A448F"/>
    <w:rsid w:val="002A45BA"/>
    <w:rsid w:val="002A610A"/>
    <w:rsid w:val="002A727B"/>
    <w:rsid w:val="002A7A0D"/>
    <w:rsid w:val="002A7C2F"/>
    <w:rsid w:val="002A7E22"/>
    <w:rsid w:val="002A7FDA"/>
    <w:rsid w:val="002B0D62"/>
    <w:rsid w:val="002B10B3"/>
    <w:rsid w:val="002B265D"/>
    <w:rsid w:val="002B28AB"/>
    <w:rsid w:val="002B3E98"/>
    <w:rsid w:val="002B3F4B"/>
    <w:rsid w:val="002B4812"/>
    <w:rsid w:val="002B4903"/>
    <w:rsid w:val="002B506F"/>
    <w:rsid w:val="002B716F"/>
    <w:rsid w:val="002B77C9"/>
    <w:rsid w:val="002B7E9B"/>
    <w:rsid w:val="002C054B"/>
    <w:rsid w:val="002C2901"/>
    <w:rsid w:val="002C3DD0"/>
    <w:rsid w:val="002C3FFD"/>
    <w:rsid w:val="002C4879"/>
    <w:rsid w:val="002C4A86"/>
    <w:rsid w:val="002C5D5F"/>
    <w:rsid w:val="002C60EB"/>
    <w:rsid w:val="002C6210"/>
    <w:rsid w:val="002C7399"/>
    <w:rsid w:val="002C78DF"/>
    <w:rsid w:val="002C7FB4"/>
    <w:rsid w:val="002D1C5B"/>
    <w:rsid w:val="002D2585"/>
    <w:rsid w:val="002D2A7E"/>
    <w:rsid w:val="002D35A4"/>
    <w:rsid w:val="002D4400"/>
    <w:rsid w:val="002D4B09"/>
    <w:rsid w:val="002D4B81"/>
    <w:rsid w:val="002D5A96"/>
    <w:rsid w:val="002D5E99"/>
    <w:rsid w:val="002D5FC5"/>
    <w:rsid w:val="002D5FCE"/>
    <w:rsid w:val="002D71A1"/>
    <w:rsid w:val="002D77CA"/>
    <w:rsid w:val="002D7EA8"/>
    <w:rsid w:val="002E125F"/>
    <w:rsid w:val="002E264F"/>
    <w:rsid w:val="002E2842"/>
    <w:rsid w:val="002E2CF6"/>
    <w:rsid w:val="002E35B0"/>
    <w:rsid w:val="002E48B5"/>
    <w:rsid w:val="002E491E"/>
    <w:rsid w:val="002E5FB5"/>
    <w:rsid w:val="002E6AC0"/>
    <w:rsid w:val="002E6E34"/>
    <w:rsid w:val="002E6EF3"/>
    <w:rsid w:val="002E7AA2"/>
    <w:rsid w:val="002F11BC"/>
    <w:rsid w:val="002F14B7"/>
    <w:rsid w:val="002F2780"/>
    <w:rsid w:val="002F37E3"/>
    <w:rsid w:val="002F3C79"/>
    <w:rsid w:val="002F3FF1"/>
    <w:rsid w:val="002F4127"/>
    <w:rsid w:val="002F4779"/>
    <w:rsid w:val="002F53FB"/>
    <w:rsid w:val="002F5DB5"/>
    <w:rsid w:val="002F6241"/>
    <w:rsid w:val="002F6510"/>
    <w:rsid w:val="002F6C47"/>
    <w:rsid w:val="002F6FC9"/>
    <w:rsid w:val="002F710F"/>
    <w:rsid w:val="00301FCC"/>
    <w:rsid w:val="003027ED"/>
    <w:rsid w:val="003038A7"/>
    <w:rsid w:val="00303BFD"/>
    <w:rsid w:val="00303DE4"/>
    <w:rsid w:val="00304012"/>
    <w:rsid w:val="003044E2"/>
    <w:rsid w:val="0030479A"/>
    <w:rsid w:val="00304944"/>
    <w:rsid w:val="00304D32"/>
    <w:rsid w:val="00305BBB"/>
    <w:rsid w:val="00305F29"/>
    <w:rsid w:val="0030655C"/>
    <w:rsid w:val="00307F93"/>
    <w:rsid w:val="00311353"/>
    <w:rsid w:val="00311A37"/>
    <w:rsid w:val="00311E31"/>
    <w:rsid w:val="00311F31"/>
    <w:rsid w:val="00312572"/>
    <w:rsid w:val="00312DF6"/>
    <w:rsid w:val="00314053"/>
    <w:rsid w:val="00314952"/>
    <w:rsid w:val="00314E9F"/>
    <w:rsid w:val="00314F5C"/>
    <w:rsid w:val="00315573"/>
    <w:rsid w:val="00315D7A"/>
    <w:rsid w:val="00315E39"/>
    <w:rsid w:val="0031607A"/>
    <w:rsid w:val="00317C57"/>
    <w:rsid w:val="003214FD"/>
    <w:rsid w:val="00323440"/>
    <w:rsid w:val="003234C1"/>
    <w:rsid w:val="00323CF3"/>
    <w:rsid w:val="00324FCE"/>
    <w:rsid w:val="00325770"/>
    <w:rsid w:val="003263BA"/>
    <w:rsid w:val="00327452"/>
    <w:rsid w:val="00327817"/>
    <w:rsid w:val="00327EBA"/>
    <w:rsid w:val="00331660"/>
    <w:rsid w:val="0033268C"/>
    <w:rsid w:val="00332E00"/>
    <w:rsid w:val="00333287"/>
    <w:rsid w:val="00334457"/>
    <w:rsid w:val="00334667"/>
    <w:rsid w:val="003347A7"/>
    <w:rsid w:val="00334902"/>
    <w:rsid w:val="00336009"/>
    <w:rsid w:val="0033704F"/>
    <w:rsid w:val="00337781"/>
    <w:rsid w:val="0034000B"/>
    <w:rsid w:val="00341105"/>
    <w:rsid w:val="0034130D"/>
    <w:rsid w:val="00341809"/>
    <w:rsid w:val="00341D90"/>
    <w:rsid w:val="00341E7C"/>
    <w:rsid w:val="003428AD"/>
    <w:rsid w:val="00343994"/>
    <w:rsid w:val="0034512E"/>
    <w:rsid w:val="0034584F"/>
    <w:rsid w:val="0034662B"/>
    <w:rsid w:val="0034733E"/>
    <w:rsid w:val="00347C3E"/>
    <w:rsid w:val="00347FD2"/>
    <w:rsid w:val="00350CC5"/>
    <w:rsid w:val="00351F6D"/>
    <w:rsid w:val="00351F7B"/>
    <w:rsid w:val="00352F78"/>
    <w:rsid w:val="00353AAB"/>
    <w:rsid w:val="00353BB1"/>
    <w:rsid w:val="00353C13"/>
    <w:rsid w:val="00354371"/>
    <w:rsid w:val="0035553E"/>
    <w:rsid w:val="00355924"/>
    <w:rsid w:val="00355A5B"/>
    <w:rsid w:val="00356442"/>
    <w:rsid w:val="00356455"/>
    <w:rsid w:val="003564DA"/>
    <w:rsid w:val="00356ADD"/>
    <w:rsid w:val="00356F18"/>
    <w:rsid w:val="00361AC5"/>
    <w:rsid w:val="0036223D"/>
    <w:rsid w:val="003623E6"/>
    <w:rsid w:val="0036261C"/>
    <w:rsid w:val="0036298A"/>
    <w:rsid w:val="003633B0"/>
    <w:rsid w:val="00363A05"/>
    <w:rsid w:val="0036518C"/>
    <w:rsid w:val="00365672"/>
    <w:rsid w:val="00365A2E"/>
    <w:rsid w:val="00365A76"/>
    <w:rsid w:val="00365EE7"/>
    <w:rsid w:val="00366782"/>
    <w:rsid w:val="0036797A"/>
    <w:rsid w:val="003702C6"/>
    <w:rsid w:val="00371404"/>
    <w:rsid w:val="003734A6"/>
    <w:rsid w:val="003747B4"/>
    <w:rsid w:val="00375275"/>
    <w:rsid w:val="00376792"/>
    <w:rsid w:val="00377588"/>
    <w:rsid w:val="00380595"/>
    <w:rsid w:val="00380C0A"/>
    <w:rsid w:val="00380D78"/>
    <w:rsid w:val="00382E1A"/>
    <w:rsid w:val="00383CF4"/>
    <w:rsid w:val="00383DD5"/>
    <w:rsid w:val="00384AC1"/>
    <w:rsid w:val="00386199"/>
    <w:rsid w:val="003864A2"/>
    <w:rsid w:val="00387667"/>
    <w:rsid w:val="003909B6"/>
    <w:rsid w:val="00391C7F"/>
    <w:rsid w:val="0039242F"/>
    <w:rsid w:val="00392F1C"/>
    <w:rsid w:val="0039754F"/>
    <w:rsid w:val="00397997"/>
    <w:rsid w:val="00397A8E"/>
    <w:rsid w:val="003A04B5"/>
    <w:rsid w:val="003A14EC"/>
    <w:rsid w:val="003A1A2D"/>
    <w:rsid w:val="003A30EE"/>
    <w:rsid w:val="003A3C80"/>
    <w:rsid w:val="003A3DFA"/>
    <w:rsid w:val="003A4AFF"/>
    <w:rsid w:val="003B023A"/>
    <w:rsid w:val="003B1FE7"/>
    <w:rsid w:val="003B235C"/>
    <w:rsid w:val="003B269B"/>
    <w:rsid w:val="003B2819"/>
    <w:rsid w:val="003B35CB"/>
    <w:rsid w:val="003B491C"/>
    <w:rsid w:val="003B7A65"/>
    <w:rsid w:val="003B7DA3"/>
    <w:rsid w:val="003C1798"/>
    <w:rsid w:val="003C1812"/>
    <w:rsid w:val="003C1872"/>
    <w:rsid w:val="003C2E31"/>
    <w:rsid w:val="003C37C4"/>
    <w:rsid w:val="003C41A8"/>
    <w:rsid w:val="003C45DE"/>
    <w:rsid w:val="003C46B2"/>
    <w:rsid w:val="003C48AE"/>
    <w:rsid w:val="003C502F"/>
    <w:rsid w:val="003C57F1"/>
    <w:rsid w:val="003D0094"/>
    <w:rsid w:val="003D0511"/>
    <w:rsid w:val="003D286D"/>
    <w:rsid w:val="003D2C87"/>
    <w:rsid w:val="003D2ECB"/>
    <w:rsid w:val="003D4328"/>
    <w:rsid w:val="003D4B44"/>
    <w:rsid w:val="003D503A"/>
    <w:rsid w:val="003D59BA"/>
    <w:rsid w:val="003D6AEE"/>
    <w:rsid w:val="003D6E10"/>
    <w:rsid w:val="003E0BA3"/>
    <w:rsid w:val="003E1638"/>
    <w:rsid w:val="003E1734"/>
    <w:rsid w:val="003E1884"/>
    <w:rsid w:val="003E1E19"/>
    <w:rsid w:val="003E226C"/>
    <w:rsid w:val="003E2351"/>
    <w:rsid w:val="003E4265"/>
    <w:rsid w:val="003E547D"/>
    <w:rsid w:val="003E6121"/>
    <w:rsid w:val="003E66C7"/>
    <w:rsid w:val="003E6B31"/>
    <w:rsid w:val="003E75AE"/>
    <w:rsid w:val="003E7737"/>
    <w:rsid w:val="003F17DC"/>
    <w:rsid w:val="003F1C8E"/>
    <w:rsid w:val="003F2232"/>
    <w:rsid w:val="003F309B"/>
    <w:rsid w:val="003F4876"/>
    <w:rsid w:val="003F651F"/>
    <w:rsid w:val="003F6640"/>
    <w:rsid w:val="003F783C"/>
    <w:rsid w:val="00401B46"/>
    <w:rsid w:val="00401BD1"/>
    <w:rsid w:val="00402050"/>
    <w:rsid w:val="00402082"/>
    <w:rsid w:val="00403576"/>
    <w:rsid w:val="00403FA7"/>
    <w:rsid w:val="00404113"/>
    <w:rsid w:val="004054A4"/>
    <w:rsid w:val="00405C70"/>
    <w:rsid w:val="00406253"/>
    <w:rsid w:val="00406B49"/>
    <w:rsid w:val="00406F53"/>
    <w:rsid w:val="00407052"/>
    <w:rsid w:val="00407977"/>
    <w:rsid w:val="00407FD3"/>
    <w:rsid w:val="0041118F"/>
    <w:rsid w:val="004116D0"/>
    <w:rsid w:val="00412751"/>
    <w:rsid w:val="00412799"/>
    <w:rsid w:val="00412A5F"/>
    <w:rsid w:val="004131FC"/>
    <w:rsid w:val="00414A12"/>
    <w:rsid w:val="004157AC"/>
    <w:rsid w:val="00415B9A"/>
    <w:rsid w:val="00415EAE"/>
    <w:rsid w:val="004171B5"/>
    <w:rsid w:val="00417A2D"/>
    <w:rsid w:val="00417BB3"/>
    <w:rsid w:val="00420C05"/>
    <w:rsid w:val="0042337D"/>
    <w:rsid w:val="00424475"/>
    <w:rsid w:val="00424F02"/>
    <w:rsid w:val="00431862"/>
    <w:rsid w:val="004322A8"/>
    <w:rsid w:val="0044013F"/>
    <w:rsid w:val="004403B1"/>
    <w:rsid w:val="00441BF7"/>
    <w:rsid w:val="00441C2C"/>
    <w:rsid w:val="00441D6D"/>
    <w:rsid w:val="00443A4E"/>
    <w:rsid w:val="004454BD"/>
    <w:rsid w:val="00445E68"/>
    <w:rsid w:val="004464DA"/>
    <w:rsid w:val="004474D2"/>
    <w:rsid w:val="00450818"/>
    <w:rsid w:val="00450ADD"/>
    <w:rsid w:val="00453A22"/>
    <w:rsid w:val="00453D50"/>
    <w:rsid w:val="00453ECB"/>
    <w:rsid w:val="004540A2"/>
    <w:rsid w:val="004540E7"/>
    <w:rsid w:val="004544F3"/>
    <w:rsid w:val="00454500"/>
    <w:rsid w:val="004551FA"/>
    <w:rsid w:val="00455491"/>
    <w:rsid w:val="00456937"/>
    <w:rsid w:val="00457406"/>
    <w:rsid w:val="00460D43"/>
    <w:rsid w:val="00461382"/>
    <w:rsid w:val="0046165B"/>
    <w:rsid w:val="004648E7"/>
    <w:rsid w:val="00464C5D"/>
    <w:rsid w:val="00464D20"/>
    <w:rsid w:val="004656F1"/>
    <w:rsid w:val="00465D8B"/>
    <w:rsid w:val="004666A0"/>
    <w:rsid w:val="00466C40"/>
    <w:rsid w:val="00467965"/>
    <w:rsid w:val="00470757"/>
    <w:rsid w:val="004710A3"/>
    <w:rsid w:val="00471563"/>
    <w:rsid w:val="004719A0"/>
    <w:rsid w:val="00471C65"/>
    <w:rsid w:val="00474D86"/>
    <w:rsid w:val="004752D1"/>
    <w:rsid w:val="004753FE"/>
    <w:rsid w:val="0047569D"/>
    <w:rsid w:val="004762FB"/>
    <w:rsid w:val="00476C26"/>
    <w:rsid w:val="00477474"/>
    <w:rsid w:val="00477798"/>
    <w:rsid w:val="004800FC"/>
    <w:rsid w:val="00480543"/>
    <w:rsid w:val="00483490"/>
    <w:rsid w:val="004837AE"/>
    <w:rsid w:val="00483929"/>
    <w:rsid w:val="00485013"/>
    <w:rsid w:val="0048589C"/>
    <w:rsid w:val="00485D65"/>
    <w:rsid w:val="00486F2A"/>
    <w:rsid w:val="00487F5D"/>
    <w:rsid w:val="00490560"/>
    <w:rsid w:val="004910D2"/>
    <w:rsid w:val="00491B2A"/>
    <w:rsid w:val="00492372"/>
    <w:rsid w:val="00492D7B"/>
    <w:rsid w:val="00494ADD"/>
    <w:rsid w:val="00494EAF"/>
    <w:rsid w:val="00495A47"/>
    <w:rsid w:val="00495B87"/>
    <w:rsid w:val="004965B0"/>
    <w:rsid w:val="00496A26"/>
    <w:rsid w:val="00497943"/>
    <w:rsid w:val="00497D24"/>
    <w:rsid w:val="004A18D0"/>
    <w:rsid w:val="004A3385"/>
    <w:rsid w:val="004A469F"/>
    <w:rsid w:val="004A5365"/>
    <w:rsid w:val="004A5BB3"/>
    <w:rsid w:val="004A72BF"/>
    <w:rsid w:val="004B19AB"/>
    <w:rsid w:val="004B1A8C"/>
    <w:rsid w:val="004B1CC4"/>
    <w:rsid w:val="004B24E3"/>
    <w:rsid w:val="004B31D3"/>
    <w:rsid w:val="004B399F"/>
    <w:rsid w:val="004B47E3"/>
    <w:rsid w:val="004B4A9D"/>
    <w:rsid w:val="004B59C1"/>
    <w:rsid w:val="004B606D"/>
    <w:rsid w:val="004B6BD6"/>
    <w:rsid w:val="004B777E"/>
    <w:rsid w:val="004C052B"/>
    <w:rsid w:val="004C2ABD"/>
    <w:rsid w:val="004C302F"/>
    <w:rsid w:val="004C379C"/>
    <w:rsid w:val="004C39C6"/>
    <w:rsid w:val="004C4CBF"/>
    <w:rsid w:val="004C5F36"/>
    <w:rsid w:val="004C6002"/>
    <w:rsid w:val="004C7022"/>
    <w:rsid w:val="004C7112"/>
    <w:rsid w:val="004D02BD"/>
    <w:rsid w:val="004D04BA"/>
    <w:rsid w:val="004D0FE1"/>
    <w:rsid w:val="004D10F7"/>
    <w:rsid w:val="004D2F40"/>
    <w:rsid w:val="004D395B"/>
    <w:rsid w:val="004D5727"/>
    <w:rsid w:val="004D5865"/>
    <w:rsid w:val="004D620B"/>
    <w:rsid w:val="004D6C4F"/>
    <w:rsid w:val="004D6CDE"/>
    <w:rsid w:val="004D7B4C"/>
    <w:rsid w:val="004E1661"/>
    <w:rsid w:val="004E1BBB"/>
    <w:rsid w:val="004E2358"/>
    <w:rsid w:val="004E2746"/>
    <w:rsid w:val="004E4863"/>
    <w:rsid w:val="004E5BDF"/>
    <w:rsid w:val="004E6BA8"/>
    <w:rsid w:val="004E73FC"/>
    <w:rsid w:val="004E792E"/>
    <w:rsid w:val="004E7EEA"/>
    <w:rsid w:val="004F0527"/>
    <w:rsid w:val="004F0AE9"/>
    <w:rsid w:val="004F0C12"/>
    <w:rsid w:val="004F19E5"/>
    <w:rsid w:val="004F1E2A"/>
    <w:rsid w:val="004F1EE7"/>
    <w:rsid w:val="004F23BE"/>
    <w:rsid w:val="004F2727"/>
    <w:rsid w:val="004F2A76"/>
    <w:rsid w:val="004F2D3D"/>
    <w:rsid w:val="004F31A4"/>
    <w:rsid w:val="004F31A9"/>
    <w:rsid w:val="004F3664"/>
    <w:rsid w:val="004F38C3"/>
    <w:rsid w:val="004F4490"/>
    <w:rsid w:val="004F4DBC"/>
    <w:rsid w:val="004F51FB"/>
    <w:rsid w:val="004F5748"/>
    <w:rsid w:val="00500885"/>
    <w:rsid w:val="0050157D"/>
    <w:rsid w:val="00501937"/>
    <w:rsid w:val="005035B1"/>
    <w:rsid w:val="005040FE"/>
    <w:rsid w:val="00504E1B"/>
    <w:rsid w:val="005058FF"/>
    <w:rsid w:val="005067D7"/>
    <w:rsid w:val="0050787E"/>
    <w:rsid w:val="0050792A"/>
    <w:rsid w:val="00510231"/>
    <w:rsid w:val="00510795"/>
    <w:rsid w:val="00510A1D"/>
    <w:rsid w:val="00510C77"/>
    <w:rsid w:val="00510CA6"/>
    <w:rsid w:val="00510EB0"/>
    <w:rsid w:val="005119E5"/>
    <w:rsid w:val="0051236D"/>
    <w:rsid w:val="005129B7"/>
    <w:rsid w:val="00512A5A"/>
    <w:rsid w:val="00513A8A"/>
    <w:rsid w:val="00514F0F"/>
    <w:rsid w:val="00515112"/>
    <w:rsid w:val="005164BC"/>
    <w:rsid w:val="005165A6"/>
    <w:rsid w:val="005174DA"/>
    <w:rsid w:val="00517E1E"/>
    <w:rsid w:val="00520241"/>
    <w:rsid w:val="00520615"/>
    <w:rsid w:val="005214EF"/>
    <w:rsid w:val="00521F34"/>
    <w:rsid w:val="00522779"/>
    <w:rsid w:val="00522F1A"/>
    <w:rsid w:val="0052305B"/>
    <w:rsid w:val="00523314"/>
    <w:rsid w:val="00523BAF"/>
    <w:rsid w:val="005254DC"/>
    <w:rsid w:val="005262C0"/>
    <w:rsid w:val="00526D85"/>
    <w:rsid w:val="005273AC"/>
    <w:rsid w:val="00530AF7"/>
    <w:rsid w:val="00531CAB"/>
    <w:rsid w:val="005322F5"/>
    <w:rsid w:val="0053438A"/>
    <w:rsid w:val="005346D5"/>
    <w:rsid w:val="00535F8C"/>
    <w:rsid w:val="005365F0"/>
    <w:rsid w:val="00537032"/>
    <w:rsid w:val="005375C5"/>
    <w:rsid w:val="00537740"/>
    <w:rsid w:val="0054020C"/>
    <w:rsid w:val="005421E2"/>
    <w:rsid w:val="0054242F"/>
    <w:rsid w:val="00544005"/>
    <w:rsid w:val="00544B4F"/>
    <w:rsid w:val="00545CEF"/>
    <w:rsid w:val="00547934"/>
    <w:rsid w:val="00547CB7"/>
    <w:rsid w:val="00550785"/>
    <w:rsid w:val="00550B14"/>
    <w:rsid w:val="00551113"/>
    <w:rsid w:val="00552029"/>
    <w:rsid w:val="0055373A"/>
    <w:rsid w:val="00553CB3"/>
    <w:rsid w:val="00553FFA"/>
    <w:rsid w:val="0055528A"/>
    <w:rsid w:val="00555597"/>
    <w:rsid w:val="00555FBC"/>
    <w:rsid w:val="00556001"/>
    <w:rsid w:val="0055642C"/>
    <w:rsid w:val="00556976"/>
    <w:rsid w:val="00556F56"/>
    <w:rsid w:val="0055753B"/>
    <w:rsid w:val="00557883"/>
    <w:rsid w:val="00557F67"/>
    <w:rsid w:val="0056103A"/>
    <w:rsid w:val="005618D0"/>
    <w:rsid w:val="00562931"/>
    <w:rsid w:val="0056327D"/>
    <w:rsid w:val="00564467"/>
    <w:rsid w:val="00564545"/>
    <w:rsid w:val="00564D89"/>
    <w:rsid w:val="00564F60"/>
    <w:rsid w:val="00565B05"/>
    <w:rsid w:val="005662B3"/>
    <w:rsid w:val="00566812"/>
    <w:rsid w:val="00566864"/>
    <w:rsid w:val="00567589"/>
    <w:rsid w:val="00567C2E"/>
    <w:rsid w:val="00570936"/>
    <w:rsid w:val="0057096B"/>
    <w:rsid w:val="00570BD4"/>
    <w:rsid w:val="005715A1"/>
    <w:rsid w:val="00571CB6"/>
    <w:rsid w:val="005727F0"/>
    <w:rsid w:val="00575C4F"/>
    <w:rsid w:val="00575D46"/>
    <w:rsid w:val="005772F2"/>
    <w:rsid w:val="00581018"/>
    <w:rsid w:val="0058121D"/>
    <w:rsid w:val="00582009"/>
    <w:rsid w:val="00585001"/>
    <w:rsid w:val="00585189"/>
    <w:rsid w:val="00591DBF"/>
    <w:rsid w:val="00594A6F"/>
    <w:rsid w:val="00595ABC"/>
    <w:rsid w:val="00597E27"/>
    <w:rsid w:val="00597EB9"/>
    <w:rsid w:val="005A074B"/>
    <w:rsid w:val="005A10DB"/>
    <w:rsid w:val="005A34A9"/>
    <w:rsid w:val="005A3EA1"/>
    <w:rsid w:val="005A4975"/>
    <w:rsid w:val="005A5937"/>
    <w:rsid w:val="005A5986"/>
    <w:rsid w:val="005A5A4B"/>
    <w:rsid w:val="005A663E"/>
    <w:rsid w:val="005A7802"/>
    <w:rsid w:val="005B078B"/>
    <w:rsid w:val="005B1B68"/>
    <w:rsid w:val="005B1EC0"/>
    <w:rsid w:val="005B20E7"/>
    <w:rsid w:val="005B257E"/>
    <w:rsid w:val="005B2636"/>
    <w:rsid w:val="005B2CCC"/>
    <w:rsid w:val="005B2EAD"/>
    <w:rsid w:val="005B5833"/>
    <w:rsid w:val="005B5F34"/>
    <w:rsid w:val="005B5FFD"/>
    <w:rsid w:val="005B65FE"/>
    <w:rsid w:val="005C0966"/>
    <w:rsid w:val="005C09F2"/>
    <w:rsid w:val="005C174C"/>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888"/>
    <w:rsid w:val="005C7E8E"/>
    <w:rsid w:val="005D0B1A"/>
    <w:rsid w:val="005D0B67"/>
    <w:rsid w:val="005D2467"/>
    <w:rsid w:val="005D3160"/>
    <w:rsid w:val="005D53B8"/>
    <w:rsid w:val="005D6167"/>
    <w:rsid w:val="005D6874"/>
    <w:rsid w:val="005D6DB1"/>
    <w:rsid w:val="005E042B"/>
    <w:rsid w:val="005E05B8"/>
    <w:rsid w:val="005E07BD"/>
    <w:rsid w:val="005E44EA"/>
    <w:rsid w:val="005E4D27"/>
    <w:rsid w:val="005E5139"/>
    <w:rsid w:val="005E5A87"/>
    <w:rsid w:val="005E68C4"/>
    <w:rsid w:val="005E6EFF"/>
    <w:rsid w:val="005E6FC9"/>
    <w:rsid w:val="005E71D8"/>
    <w:rsid w:val="005F0539"/>
    <w:rsid w:val="005F104B"/>
    <w:rsid w:val="005F1816"/>
    <w:rsid w:val="005F20FA"/>
    <w:rsid w:val="005F2EBC"/>
    <w:rsid w:val="005F3D0A"/>
    <w:rsid w:val="005F4C4C"/>
    <w:rsid w:val="005F5347"/>
    <w:rsid w:val="005F6416"/>
    <w:rsid w:val="005F7655"/>
    <w:rsid w:val="006003CE"/>
    <w:rsid w:val="00601402"/>
    <w:rsid w:val="006032ED"/>
    <w:rsid w:val="00603CB7"/>
    <w:rsid w:val="00603F30"/>
    <w:rsid w:val="006049AB"/>
    <w:rsid w:val="00605734"/>
    <w:rsid w:val="00605B3C"/>
    <w:rsid w:val="006067FC"/>
    <w:rsid w:val="00607887"/>
    <w:rsid w:val="00610DBD"/>
    <w:rsid w:val="00610FF5"/>
    <w:rsid w:val="00611E7C"/>
    <w:rsid w:val="00613032"/>
    <w:rsid w:val="0061369B"/>
    <w:rsid w:val="00614585"/>
    <w:rsid w:val="00615440"/>
    <w:rsid w:val="006154FF"/>
    <w:rsid w:val="006159B5"/>
    <w:rsid w:val="00616345"/>
    <w:rsid w:val="00616D4C"/>
    <w:rsid w:val="00616D55"/>
    <w:rsid w:val="006171A0"/>
    <w:rsid w:val="006215F0"/>
    <w:rsid w:val="00621645"/>
    <w:rsid w:val="0062349D"/>
    <w:rsid w:val="00623547"/>
    <w:rsid w:val="0062437D"/>
    <w:rsid w:val="0062487C"/>
    <w:rsid w:val="00624893"/>
    <w:rsid w:val="00625502"/>
    <w:rsid w:val="006259CC"/>
    <w:rsid w:val="00627891"/>
    <w:rsid w:val="00627AF6"/>
    <w:rsid w:val="00630852"/>
    <w:rsid w:val="0063271E"/>
    <w:rsid w:val="006342AE"/>
    <w:rsid w:val="006353F5"/>
    <w:rsid w:val="00635639"/>
    <w:rsid w:val="00635CFA"/>
    <w:rsid w:val="006363EE"/>
    <w:rsid w:val="006369FA"/>
    <w:rsid w:val="00637C0C"/>
    <w:rsid w:val="00640AB3"/>
    <w:rsid w:val="006416F3"/>
    <w:rsid w:val="00643F81"/>
    <w:rsid w:val="0064439A"/>
    <w:rsid w:val="0064451A"/>
    <w:rsid w:val="00645860"/>
    <w:rsid w:val="006458BB"/>
    <w:rsid w:val="00646B08"/>
    <w:rsid w:val="00651436"/>
    <w:rsid w:val="00651DEE"/>
    <w:rsid w:val="00652116"/>
    <w:rsid w:val="0065415F"/>
    <w:rsid w:val="00657D0F"/>
    <w:rsid w:val="00657FD2"/>
    <w:rsid w:val="006618B6"/>
    <w:rsid w:val="00661AA0"/>
    <w:rsid w:val="00662037"/>
    <w:rsid w:val="006638BB"/>
    <w:rsid w:val="00664214"/>
    <w:rsid w:val="00664565"/>
    <w:rsid w:val="00665B01"/>
    <w:rsid w:val="0066735C"/>
    <w:rsid w:val="0067068D"/>
    <w:rsid w:val="00672A29"/>
    <w:rsid w:val="00673C2D"/>
    <w:rsid w:val="00673D6F"/>
    <w:rsid w:val="00674772"/>
    <w:rsid w:val="006749BA"/>
    <w:rsid w:val="00676D12"/>
    <w:rsid w:val="00677705"/>
    <w:rsid w:val="00677DCE"/>
    <w:rsid w:val="00680382"/>
    <w:rsid w:val="00680AC7"/>
    <w:rsid w:val="00681B60"/>
    <w:rsid w:val="00682354"/>
    <w:rsid w:val="006825F4"/>
    <w:rsid w:val="006828CD"/>
    <w:rsid w:val="00682BF7"/>
    <w:rsid w:val="006830E1"/>
    <w:rsid w:val="00683C9A"/>
    <w:rsid w:val="00684354"/>
    <w:rsid w:val="00684466"/>
    <w:rsid w:val="00685B41"/>
    <w:rsid w:val="00685FF3"/>
    <w:rsid w:val="00686632"/>
    <w:rsid w:val="006868B2"/>
    <w:rsid w:val="00687503"/>
    <w:rsid w:val="00687BCE"/>
    <w:rsid w:val="006902C5"/>
    <w:rsid w:val="00690467"/>
    <w:rsid w:val="00690F9F"/>
    <w:rsid w:val="0069298C"/>
    <w:rsid w:val="006933ED"/>
    <w:rsid w:val="00693AD8"/>
    <w:rsid w:val="0069404C"/>
    <w:rsid w:val="006944B4"/>
    <w:rsid w:val="006947E9"/>
    <w:rsid w:val="006949EE"/>
    <w:rsid w:val="00694B24"/>
    <w:rsid w:val="00694CF0"/>
    <w:rsid w:val="00694D89"/>
    <w:rsid w:val="006966BA"/>
    <w:rsid w:val="00696CC5"/>
    <w:rsid w:val="00696E65"/>
    <w:rsid w:val="00697D6F"/>
    <w:rsid w:val="00697F88"/>
    <w:rsid w:val="006A017A"/>
    <w:rsid w:val="006A0C8B"/>
    <w:rsid w:val="006A0F1B"/>
    <w:rsid w:val="006A1A12"/>
    <w:rsid w:val="006A2927"/>
    <w:rsid w:val="006A2D22"/>
    <w:rsid w:val="006A44C2"/>
    <w:rsid w:val="006A548D"/>
    <w:rsid w:val="006A683A"/>
    <w:rsid w:val="006A6B26"/>
    <w:rsid w:val="006A7025"/>
    <w:rsid w:val="006A7292"/>
    <w:rsid w:val="006A7F7C"/>
    <w:rsid w:val="006B240F"/>
    <w:rsid w:val="006B3947"/>
    <w:rsid w:val="006B4948"/>
    <w:rsid w:val="006B4A55"/>
    <w:rsid w:val="006B5502"/>
    <w:rsid w:val="006B571A"/>
    <w:rsid w:val="006B57BF"/>
    <w:rsid w:val="006B686A"/>
    <w:rsid w:val="006B710B"/>
    <w:rsid w:val="006C2065"/>
    <w:rsid w:val="006C2D05"/>
    <w:rsid w:val="006C3235"/>
    <w:rsid w:val="006C3709"/>
    <w:rsid w:val="006C38B0"/>
    <w:rsid w:val="006C4638"/>
    <w:rsid w:val="006C4A24"/>
    <w:rsid w:val="006C68E7"/>
    <w:rsid w:val="006C7465"/>
    <w:rsid w:val="006D01D2"/>
    <w:rsid w:val="006D067B"/>
    <w:rsid w:val="006D16C8"/>
    <w:rsid w:val="006D1783"/>
    <w:rsid w:val="006D28CB"/>
    <w:rsid w:val="006D3477"/>
    <w:rsid w:val="006D366B"/>
    <w:rsid w:val="006D3A09"/>
    <w:rsid w:val="006D3FD9"/>
    <w:rsid w:val="006D49D4"/>
    <w:rsid w:val="006D61E0"/>
    <w:rsid w:val="006D75C9"/>
    <w:rsid w:val="006D7DF9"/>
    <w:rsid w:val="006E0E92"/>
    <w:rsid w:val="006E22A0"/>
    <w:rsid w:val="006E346A"/>
    <w:rsid w:val="006E4149"/>
    <w:rsid w:val="006E4450"/>
    <w:rsid w:val="006E5566"/>
    <w:rsid w:val="006E56C5"/>
    <w:rsid w:val="006E5AF4"/>
    <w:rsid w:val="006E770D"/>
    <w:rsid w:val="006E7D9D"/>
    <w:rsid w:val="006F00AD"/>
    <w:rsid w:val="006F1588"/>
    <w:rsid w:val="006F15B5"/>
    <w:rsid w:val="006F21F4"/>
    <w:rsid w:val="006F24EF"/>
    <w:rsid w:val="006F2CD9"/>
    <w:rsid w:val="006F2F18"/>
    <w:rsid w:val="006F3CE5"/>
    <w:rsid w:val="006F57D3"/>
    <w:rsid w:val="006F7888"/>
    <w:rsid w:val="006F7EA0"/>
    <w:rsid w:val="00700441"/>
    <w:rsid w:val="0070068C"/>
    <w:rsid w:val="0070078C"/>
    <w:rsid w:val="00700DCB"/>
    <w:rsid w:val="00701D5B"/>
    <w:rsid w:val="00703B66"/>
    <w:rsid w:val="00704172"/>
    <w:rsid w:val="0070485F"/>
    <w:rsid w:val="00704C72"/>
    <w:rsid w:val="007056A0"/>
    <w:rsid w:val="007058C5"/>
    <w:rsid w:val="00705BC9"/>
    <w:rsid w:val="0070628D"/>
    <w:rsid w:val="007071F8"/>
    <w:rsid w:val="00707BAF"/>
    <w:rsid w:val="00710475"/>
    <w:rsid w:val="00710620"/>
    <w:rsid w:val="00712EC4"/>
    <w:rsid w:val="0071313D"/>
    <w:rsid w:val="0071347C"/>
    <w:rsid w:val="00713601"/>
    <w:rsid w:val="00713814"/>
    <w:rsid w:val="00714357"/>
    <w:rsid w:val="00714D6B"/>
    <w:rsid w:val="007159FD"/>
    <w:rsid w:val="00715BD7"/>
    <w:rsid w:val="00716F83"/>
    <w:rsid w:val="007176A7"/>
    <w:rsid w:val="00717B48"/>
    <w:rsid w:val="00717D55"/>
    <w:rsid w:val="00720251"/>
    <w:rsid w:val="00722AEE"/>
    <w:rsid w:val="00722DDC"/>
    <w:rsid w:val="00722F4A"/>
    <w:rsid w:val="007237BD"/>
    <w:rsid w:val="007241D5"/>
    <w:rsid w:val="007245E6"/>
    <w:rsid w:val="00727EBB"/>
    <w:rsid w:val="00730AF7"/>
    <w:rsid w:val="00731DBD"/>
    <w:rsid w:val="00732641"/>
    <w:rsid w:val="00732B26"/>
    <w:rsid w:val="00732B66"/>
    <w:rsid w:val="0073342B"/>
    <w:rsid w:val="00733642"/>
    <w:rsid w:val="007364F1"/>
    <w:rsid w:val="007401A2"/>
    <w:rsid w:val="007410B7"/>
    <w:rsid w:val="00741C33"/>
    <w:rsid w:val="0074205C"/>
    <w:rsid w:val="007424A2"/>
    <w:rsid w:val="007428DD"/>
    <w:rsid w:val="00743980"/>
    <w:rsid w:val="007450FD"/>
    <w:rsid w:val="00745AE8"/>
    <w:rsid w:val="0074639F"/>
    <w:rsid w:val="00746441"/>
    <w:rsid w:val="00747800"/>
    <w:rsid w:val="007503E9"/>
    <w:rsid w:val="007503F8"/>
    <w:rsid w:val="007509B8"/>
    <w:rsid w:val="007513E1"/>
    <w:rsid w:val="00751E20"/>
    <w:rsid w:val="00752627"/>
    <w:rsid w:val="0075370A"/>
    <w:rsid w:val="007542F7"/>
    <w:rsid w:val="00754DE2"/>
    <w:rsid w:val="00755136"/>
    <w:rsid w:val="007560C8"/>
    <w:rsid w:val="00756689"/>
    <w:rsid w:val="007568BD"/>
    <w:rsid w:val="007573D8"/>
    <w:rsid w:val="007574E7"/>
    <w:rsid w:val="00757E0A"/>
    <w:rsid w:val="00760EEB"/>
    <w:rsid w:val="007615E3"/>
    <w:rsid w:val="00761830"/>
    <w:rsid w:val="00761F83"/>
    <w:rsid w:val="00762D99"/>
    <w:rsid w:val="00764094"/>
    <w:rsid w:val="00764164"/>
    <w:rsid w:val="0076443B"/>
    <w:rsid w:val="00766389"/>
    <w:rsid w:val="007679F8"/>
    <w:rsid w:val="00770693"/>
    <w:rsid w:val="007714CB"/>
    <w:rsid w:val="0077261B"/>
    <w:rsid w:val="00772702"/>
    <w:rsid w:val="007728EF"/>
    <w:rsid w:val="00772A59"/>
    <w:rsid w:val="00772BE5"/>
    <w:rsid w:val="00772FA2"/>
    <w:rsid w:val="007731FE"/>
    <w:rsid w:val="00773D84"/>
    <w:rsid w:val="00774419"/>
    <w:rsid w:val="0077677F"/>
    <w:rsid w:val="00776785"/>
    <w:rsid w:val="00776C00"/>
    <w:rsid w:val="00780159"/>
    <w:rsid w:val="00780B15"/>
    <w:rsid w:val="00780B24"/>
    <w:rsid w:val="00780C11"/>
    <w:rsid w:val="00780FB4"/>
    <w:rsid w:val="007817FB"/>
    <w:rsid w:val="00781A36"/>
    <w:rsid w:val="00781E05"/>
    <w:rsid w:val="00783293"/>
    <w:rsid w:val="00785282"/>
    <w:rsid w:val="007861AA"/>
    <w:rsid w:val="0078676D"/>
    <w:rsid w:val="0078722D"/>
    <w:rsid w:val="007874B6"/>
    <w:rsid w:val="00787B93"/>
    <w:rsid w:val="0079037B"/>
    <w:rsid w:val="007915B1"/>
    <w:rsid w:val="00792074"/>
    <w:rsid w:val="00792299"/>
    <w:rsid w:val="007928F9"/>
    <w:rsid w:val="00792DAE"/>
    <w:rsid w:val="00792E10"/>
    <w:rsid w:val="007939F0"/>
    <w:rsid w:val="00793B77"/>
    <w:rsid w:val="00794787"/>
    <w:rsid w:val="00794E1A"/>
    <w:rsid w:val="00795090"/>
    <w:rsid w:val="0079640F"/>
    <w:rsid w:val="00796F69"/>
    <w:rsid w:val="007A09CE"/>
    <w:rsid w:val="007A231C"/>
    <w:rsid w:val="007A2CDF"/>
    <w:rsid w:val="007A35A8"/>
    <w:rsid w:val="007A51E1"/>
    <w:rsid w:val="007A5C8D"/>
    <w:rsid w:val="007A6CF4"/>
    <w:rsid w:val="007A6F37"/>
    <w:rsid w:val="007A74BC"/>
    <w:rsid w:val="007B06FE"/>
    <w:rsid w:val="007B0E42"/>
    <w:rsid w:val="007B1412"/>
    <w:rsid w:val="007B1B3F"/>
    <w:rsid w:val="007B3496"/>
    <w:rsid w:val="007B3BF6"/>
    <w:rsid w:val="007B7255"/>
    <w:rsid w:val="007B7C29"/>
    <w:rsid w:val="007C0CEE"/>
    <w:rsid w:val="007C2AAC"/>
    <w:rsid w:val="007C3397"/>
    <w:rsid w:val="007C3522"/>
    <w:rsid w:val="007C4D69"/>
    <w:rsid w:val="007C4E44"/>
    <w:rsid w:val="007C53B1"/>
    <w:rsid w:val="007C5949"/>
    <w:rsid w:val="007C5C27"/>
    <w:rsid w:val="007C6C91"/>
    <w:rsid w:val="007C6D13"/>
    <w:rsid w:val="007C773C"/>
    <w:rsid w:val="007D07C7"/>
    <w:rsid w:val="007D1E3C"/>
    <w:rsid w:val="007D207A"/>
    <w:rsid w:val="007D2864"/>
    <w:rsid w:val="007D2B0A"/>
    <w:rsid w:val="007D392A"/>
    <w:rsid w:val="007D4DB9"/>
    <w:rsid w:val="007D5268"/>
    <w:rsid w:val="007D5399"/>
    <w:rsid w:val="007D6E98"/>
    <w:rsid w:val="007D754B"/>
    <w:rsid w:val="007E09C5"/>
    <w:rsid w:val="007E2012"/>
    <w:rsid w:val="007E5762"/>
    <w:rsid w:val="007E5CF7"/>
    <w:rsid w:val="007E63B0"/>
    <w:rsid w:val="007F23B4"/>
    <w:rsid w:val="007F2E41"/>
    <w:rsid w:val="007F3CF2"/>
    <w:rsid w:val="007F5C32"/>
    <w:rsid w:val="007F64C5"/>
    <w:rsid w:val="00800346"/>
    <w:rsid w:val="00801A29"/>
    <w:rsid w:val="00802B20"/>
    <w:rsid w:val="0080324F"/>
    <w:rsid w:val="00803A76"/>
    <w:rsid w:val="00803C14"/>
    <w:rsid w:val="008058E2"/>
    <w:rsid w:val="008074E7"/>
    <w:rsid w:val="00807513"/>
    <w:rsid w:val="008075DA"/>
    <w:rsid w:val="00807970"/>
    <w:rsid w:val="00811055"/>
    <w:rsid w:val="00814322"/>
    <w:rsid w:val="00815163"/>
    <w:rsid w:val="00815367"/>
    <w:rsid w:val="00815F51"/>
    <w:rsid w:val="00816A7C"/>
    <w:rsid w:val="00816BB5"/>
    <w:rsid w:val="00816C38"/>
    <w:rsid w:val="00817D32"/>
    <w:rsid w:val="00820BCF"/>
    <w:rsid w:val="00821AAB"/>
    <w:rsid w:val="00822413"/>
    <w:rsid w:val="008233B3"/>
    <w:rsid w:val="008243D6"/>
    <w:rsid w:val="00826BE8"/>
    <w:rsid w:val="00827CA8"/>
    <w:rsid w:val="00830C27"/>
    <w:rsid w:val="00832140"/>
    <w:rsid w:val="00832650"/>
    <w:rsid w:val="00832E5A"/>
    <w:rsid w:val="00833254"/>
    <w:rsid w:val="008333EE"/>
    <w:rsid w:val="008349F7"/>
    <w:rsid w:val="008351EB"/>
    <w:rsid w:val="008356A3"/>
    <w:rsid w:val="008378F6"/>
    <w:rsid w:val="00837925"/>
    <w:rsid w:val="008404EB"/>
    <w:rsid w:val="00841603"/>
    <w:rsid w:val="00844293"/>
    <w:rsid w:val="00844A01"/>
    <w:rsid w:val="008455B0"/>
    <w:rsid w:val="00845CE4"/>
    <w:rsid w:val="008467D3"/>
    <w:rsid w:val="008474D7"/>
    <w:rsid w:val="008475A9"/>
    <w:rsid w:val="00847DB9"/>
    <w:rsid w:val="00847ECC"/>
    <w:rsid w:val="0085121A"/>
    <w:rsid w:val="00852AD1"/>
    <w:rsid w:val="00852E87"/>
    <w:rsid w:val="00853488"/>
    <w:rsid w:val="008551C0"/>
    <w:rsid w:val="0085544E"/>
    <w:rsid w:val="0085592E"/>
    <w:rsid w:val="00855E97"/>
    <w:rsid w:val="00857C92"/>
    <w:rsid w:val="00860B4E"/>
    <w:rsid w:val="00860CBA"/>
    <w:rsid w:val="008610F9"/>
    <w:rsid w:val="00861331"/>
    <w:rsid w:val="008631DC"/>
    <w:rsid w:val="008637BC"/>
    <w:rsid w:val="008641A8"/>
    <w:rsid w:val="0086455C"/>
    <w:rsid w:val="0086460B"/>
    <w:rsid w:val="008647F3"/>
    <w:rsid w:val="0086602F"/>
    <w:rsid w:val="00866591"/>
    <w:rsid w:val="00867667"/>
    <w:rsid w:val="00867929"/>
    <w:rsid w:val="008703A3"/>
    <w:rsid w:val="00870C8F"/>
    <w:rsid w:val="00870CB9"/>
    <w:rsid w:val="0087157E"/>
    <w:rsid w:val="00872429"/>
    <w:rsid w:val="00872D42"/>
    <w:rsid w:val="0087364E"/>
    <w:rsid w:val="008742C8"/>
    <w:rsid w:val="00874377"/>
    <w:rsid w:val="008743F6"/>
    <w:rsid w:val="0087445A"/>
    <w:rsid w:val="008754E7"/>
    <w:rsid w:val="008779C4"/>
    <w:rsid w:val="00877A05"/>
    <w:rsid w:val="00880FE8"/>
    <w:rsid w:val="00881ED0"/>
    <w:rsid w:val="008820BD"/>
    <w:rsid w:val="008821D0"/>
    <w:rsid w:val="00882AE2"/>
    <w:rsid w:val="00883350"/>
    <w:rsid w:val="008841F2"/>
    <w:rsid w:val="00884EA5"/>
    <w:rsid w:val="00885733"/>
    <w:rsid w:val="00885AFA"/>
    <w:rsid w:val="008861BF"/>
    <w:rsid w:val="00887CF6"/>
    <w:rsid w:val="0089016F"/>
    <w:rsid w:val="008901EA"/>
    <w:rsid w:val="00890D09"/>
    <w:rsid w:val="008924D8"/>
    <w:rsid w:val="0089313F"/>
    <w:rsid w:val="00894196"/>
    <w:rsid w:val="008943FB"/>
    <w:rsid w:val="00894987"/>
    <w:rsid w:val="0089595E"/>
    <w:rsid w:val="00895B46"/>
    <w:rsid w:val="0089612E"/>
    <w:rsid w:val="008961A8"/>
    <w:rsid w:val="0089622C"/>
    <w:rsid w:val="008964B9"/>
    <w:rsid w:val="00897295"/>
    <w:rsid w:val="008A012D"/>
    <w:rsid w:val="008A0D52"/>
    <w:rsid w:val="008A216A"/>
    <w:rsid w:val="008A2A7A"/>
    <w:rsid w:val="008A2EBE"/>
    <w:rsid w:val="008A3FBB"/>
    <w:rsid w:val="008A4072"/>
    <w:rsid w:val="008A4F24"/>
    <w:rsid w:val="008A4FD4"/>
    <w:rsid w:val="008A6221"/>
    <w:rsid w:val="008A6676"/>
    <w:rsid w:val="008A6C84"/>
    <w:rsid w:val="008A6C98"/>
    <w:rsid w:val="008A75E3"/>
    <w:rsid w:val="008B05AD"/>
    <w:rsid w:val="008B0EDE"/>
    <w:rsid w:val="008B2524"/>
    <w:rsid w:val="008B2D5C"/>
    <w:rsid w:val="008B3CD4"/>
    <w:rsid w:val="008B3DC0"/>
    <w:rsid w:val="008B4C60"/>
    <w:rsid w:val="008B5D32"/>
    <w:rsid w:val="008B656A"/>
    <w:rsid w:val="008B7111"/>
    <w:rsid w:val="008B712C"/>
    <w:rsid w:val="008B7244"/>
    <w:rsid w:val="008B79BA"/>
    <w:rsid w:val="008C0161"/>
    <w:rsid w:val="008C0168"/>
    <w:rsid w:val="008C0B9B"/>
    <w:rsid w:val="008C26B4"/>
    <w:rsid w:val="008C2D47"/>
    <w:rsid w:val="008C2E67"/>
    <w:rsid w:val="008C3D54"/>
    <w:rsid w:val="008C4603"/>
    <w:rsid w:val="008C47A8"/>
    <w:rsid w:val="008C48E2"/>
    <w:rsid w:val="008C49FA"/>
    <w:rsid w:val="008C5B72"/>
    <w:rsid w:val="008C5F7E"/>
    <w:rsid w:val="008D02B8"/>
    <w:rsid w:val="008D098B"/>
    <w:rsid w:val="008D230A"/>
    <w:rsid w:val="008D4BA7"/>
    <w:rsid w:val="008D52AF"/>
    <w:rsid w:val="008D5493"/>
    <w:rsid w:val="008D610B"/>
    <w:rsid w:val="008D731B"/>
    <w:rsid w:val="008D73AE"/>
    <w:rsid w:val="008D7EAC"/>
    <w:rsid w:val="008E0514"/>
    <w:rsid w:val="008E0FBD"/>
    <w:rsid w:val="008E262A"/>
    <w:rsid w:val="008E3301"/>
    <w:rsid w:val="008E3937"/>
    <w:rsid w:val="008E3F39"/>
    <w:rsid w:val="008E4C85"/>
    <w:rsid w:val="008E528C"/>
    <w:rsid w:val="008E6DEF"/>
    <w:rsid w:val="008F02D0"/>
    <w:rsid w:val="008F084E"/>
    <w:rsid w:val="008F1DE5"/>
    <w:rsid w:val="008F39D9"/>
    <w:rsid w:val="008F51EC"/>
    <w:rsid w:val="008F51FF"/>
    <w:rsid w:val="008F527C"/>
    <w:rsid w:val="008F5757"/>
    <w:rsid w:val="008F62A6"/>
    <w:rsid w:val="008F6ACD"/>
    <w:rsid w:val="00900834"/>
    <w:rsid w:val="0090198E"/>
    <w:rsid w:val="0090227A"/>
    <w:rsid w:val="0090263C"/>
    <w:rsid w:val="00902E38"/>
    <w:rsid w:val="009036BC"/>
    <w:rsid w:val="009036F8"/>
    <w:rsid w:val="00903FD1"/>
    <w:rsid w:val="0090401D"/>
    <w:rsid w:val="00905023"/>
    <w:rsid w:val="0090696E"/>
    <w:rsid w:val="00906E18"/>
    <w:rsid w:val="00907C88"/>
    <w:rsid w:val="00907E7C"/>
    <w:rsid w:val="00910043"/>
    <w:rsid w:val="00910860"/>
    <w:rsid w:val="0091237C"/>
    <w:rsid w:val="00912787"/>
    <w:rsid w:val="0091305B"/>
    <w:rsid w:val="00914026"/>
    <w:rsid w:val="00914FB2"/>
    <w:rsid w:val="00915215"/>
    <w:rsid w:val="0091540C"/>
    <w:rsid w:val="00916E31"/>
    <w:rsid w:val="00920050"/>
    <w:rsid w:val="009201EC"/>
    <w:rsid w:val="00920346"/>
    <w:rsid w:val="009204DD"/>
    <w:rsid w:val="00920FDB"/>
    <w:rsid w:val="00921CCB"/>
    <w:rsid w:val="009224B6"/>
    <w:rsid w:val="00922A05"/>
    <w:rsid w:val="0092415E"/>
    <w:rsid w:val="00924812"/>
    <w:rsid w:val="0092595C"/>
    <w:rsid w:val="009259B5"/>
    <w:rsid w:val="00926396"/>
    <w:rsid w:val="00926742"/>
    <w:rsid w:val="00927E17"/>
    <w:rsid w:val="00930890"/>
    <w:rsid w:val="00930ED8"/>
    <w:rsid w:val="00931A93"/>
    <w:rsid w:val="009351E4"/>
    <w:rsid w:val="00937576"/>
    <w:rsid w:val="0094072A"/>
    <w:rsid w:val="00941952"/>
    <w:rsid w:val="00941D3C"/>
    <w:rsid w:val="00943F72"/>
    <w:rsid w:val="00944280"/>
    <w:rsid w:val="0094447B"/>
    <w:rsid w:val="00944C7A"/>
    <w:rsid w:val="00945558"/>
    <w:rsid w:val="00946176"/>
    <w:rsid w:val="009469FA"/>
    <w:rsid w:val="00947492"/>
    <w:rsid w:val="00947F57"/>
    <w:rsid w:val="00951BE9"/>
    <w:rsid w:val="009529AE"/>
    <w:rsid w:val="00952D0A"/>
    <w:rsid w:val="00952FC1"/>
    <w:rsid w:val="009531C6"/>
    <w:rsid w:val="00954201"/>
    <w:rsid w:val="009548F6"/>
    <w:rsid w:val="009549B0"/>
    <w:rsid w:val="00955065"/>
    <w:rsid w:val="00955295"/>
    <w:rsid w:val="00955ADD"/>
    <w:rsid w:val="009565EE"/>
    <w:rsid w:val="00956B5B"/>
    <w:rsid w:val="009600F5"/>
    <w:rsid w:val="00960962"/>
    <w:rsid w:val="00960A69"/>
    <w:rsid w:val="00960B73"/>
    <w:rsid w:val="0096191D"/>
    <w:rsid w:val="00961B9A"/>
    <w:rsid w:val="00961E07"/>
    <w:rsid w:val="009624B0"/>
    <w:rsid w:val="00963044"/>
    <w:rsid w:val="00963554"/>
    <w:rsid w:val="00965B73"/>
    <w:rsid w:val="00966214"/>
    <w:rsid w:val="00967077"/>
    <w:rsid w:val="0096792D"/>
    <w:rsid w:val="0097029F"/>
    <w:rsid w:val="009706EA"/>
    <w:rsid w:val="00970F65"/>
    <w:rsid w:val="00971ABD"/>
    <w:rsid w:val="00972085"/>
    <w:rsid w:val="00973332"/>
    <w:rsid w:val="0097347E"/>
    <w:rsid w:val="009738D0"/>
    <w:rsid w:val="00974D57"/>
    <w:rsid w:val="00974F24"/>
    <w:rsid w:val="00975D7A"/>
    <w:rsid w:val="00976510"/>
    <w:rsid w:val="0097694D"/>
    <w:rsid w:val="00977179"/>
    <w:rsid w:val="00980B28"/>
    <w:rsid w:val="0098133C"/>
    <w:rsid w:val="00981A3F"/>
    <w:rsid w:val="009829F1"/>
    <w:rsid w:val="00983192"/>
    <w:rsid w:val="00983537"/>
    <w:rsid w:val="00984BFE"/>
    <w:rsid w:val="0098509A"/>
    <w:rsid w:val="00985457"/>
    <w:rsid w:val="00987CB8"/>
    <w:rsid w:val="00987EEB"/>
    <w:rsid w:val="00990214"/>
    <w:rsid w:val="00990EEA"/>
    <w:rsid w:val="00991BCF"/>
    <w:rsid w:val="009923F9"/>
    <w:rsid w:val="00992405"/>
    <w:rsid w:val="00992B70"/>
    <w:rsid w:val="00992C0C"/>
    <w:rsid w:val="00992CD3"/>
    <w:rsid w:val="00994072"/>
    <w:rsid w:val="009944B7"/>
    <w:rsid w:val="00994A85"/>
    <w:rsid w:val="00994C62"/>
    <w:rsid w:val="009952E2"/>
    <w:rsid w:val="00996692"/>
    <w:rsid w:val="00997272"/>
    <w:rsid w:val="00997698"/>
    <w:rsid w:val="00997EE0"/>
    <w:rsid w:val="009A0AEB"/>
    <w:rsid w:val="009A111D"/>
    <w:rsid w:val="009A2426"/>
    <w:rsid w:val="009A2504"/>
    <w:rsid w:val="009A2A39"/>
    <w:rsid w:val="009A2CF2"/>
    <w:rsid w:val="009A3069"/>
    <w:rsid w:val="009A3D1E"/>
    <w:rsid w:val="009A4A69"/>
    <w:rsid w:val="009A5967"/>
    <w:rsid w:val="009A686A"/>
    <w:rsid w:val="009A76BB"/>
    <w:rsid w:val="009A7E84"/>
    <w:rsid w:val="009B0BA0"/>
    <w:rsid w:val="009B14E4"/>
    <w:rsid w:val="009B16FB"/>
    <w:rsid w:val="009B1972"/>
    <w:rsid w:val="009B24DF"/>
    <w:rsid w:val="009B3A45"/>
    <w:rsid w:val="009B40D3"/>
    <w:rsid w:val="009B44CA"/>
    <w:rsid w:val="009B53AD"/>
    <w:rsid w:val="009B5A4C"/>
    <w:rsid w:val="009B7E60"/>
    <w:rsid w:val="009C20C4"/>
    <w:rsid w:val="009C3441"/>
    <w:rsid w:val="009C3BBC"/>
    <w:rsid w:val="009C3F72"/>
    <w:rsid w:val="009C502F"/>
    <w:rsid w:val="009C5B0F"/>
    <w:rsid w:val="009C614E"/>
    <w:rsid w:val="009D1DC9"/>
    <w:rsid w:val="009D4725"/>
    <w:rsid w:val="009D472D"/>
    <w:rsid w:val="009D50A8"/>
    <w:rsid w:val="009D52F8"/>
    <w:rsid w:val="009D6D48"/>
    <w:rsid w:val="009D7C37"/>
    <w:rsid w:val="009E0C07"/>
    <w:rsid w:val="009E1E68"/>
    <w:rsid w:val="009E22A5"/>
    <w:rsid w:val="009E3817"/>
    <w:rsid w:val="009E3969"/>
    <w:rsid w:val="009E443B"/>
    <w:rsid w:val="009E4649"/>
    <w:rsid w:val="009E4C77"/>
    <w:rsid w:val="009E4E8B"/>
    <w:rsid w:val="009E50EF"/>
    <w:rsid w:val="009E6581"/>
    <w:rsid w:val="009E76DA"/>
    <w:rsid w:val="009E78A6"/>
    <w:rsid w:val="009F0384"/>
    <w:rsid w:val="009F041C"/>
    <w:rsid w:val="009F0CCC"/>
    <w:rsid w:val="009F13EA"/>
    <w:rsid w:val="009F1B28"/>
    <w:rsid w:val="009F274C"/>
    <w:rsid w:val="009F3119"/>
    <w:rsid w:val="009F39A2"/>
    <w:rsid w:val="009F3BF5"/>
    <w:rsid w:val="009F5C0A"/>
    <w:rsid w:val="009F68FB"/>
    <w:rsid w:val="009F72EC"/>
    <w:rsid w:val="00A00FF6"/>
    <w:rsid w:val="00A042D6"/>
    <w:rsid w:val="00A06BC7"/>
    <w:rsid w:val="00A1020D"/>
    <w:rsid w:val="00A106F1"/>
    <w:rsid w:val="00A11286"/>
    <w:rsid w:val="00A12A98"/>
    <w:rsid w:val="00A12C52"/>
    <w:rsid w:val="00A12D80"/>
    <w:rsid w:val="00A130F5"/>
    <w:rsid w:val="00A13812"/>
    <w:rsid w:val="00A1388B"/>
    <w:rsid w:val="00A14C57"/>
    <w:rsid w:val="00A15428"/>
    <w:rsid w:val="00A16090"/>
    <w:rsid w:val="00A1645D"/>
    <w:rsid w:val="00A16626"/>
    <w:rsid w:val="00A16F5B"/>
    <w:rsid w:val="00A170AF"/>
    <w:rsid w:val="00A17DF8"/>
    <w:rsid w:val="00A20133"/>
    <w:rsid w:val="00A21B94"/>
    <w:rsid w:val="00A22207"/>
    <w:rsid w:val="00A22240"/>
    <w:rsid w:val="00A22656"/>
    <w:rsid w:val="00A22A38"/>
    <w:rsid w:val="00A23EA5"/>
    <w:rsid w:val="00A2454B"/>
    <w:rsid w:val="00A24830"/>
    <w:rsid w:val="00A24BD4"/>
    <w:rsid w:val="00A24F75"/>
    <w:rsid w:val="00A25955"/>
    <w:rsid w:val="00A25993"/>
    <w:rsid w:val="00A26ECC"/>
    <w:rsid w:val="00A27ACB"/>
    <w:rsid w:val="00A27B16"/>
    <w:rsid w:val="00A27B3B"/>
    <w:rsid w:val="00A27B9D"/>
    <w:rsid w:val="00A30D9E"/>
    <w:rsid w:val="00A30EED"/>
    <w:rsid w:val="00A31683"/>
    <w:rsid w:val="00A31CA6"/>
    <w:rsid w:val="00A3265B"/>
    <w:rsid w:val="00A347C7"/>
    <w:rsid w:val="00A34F97"/>
    <w:rsid w:val="00A35148"/>
    <w:rsid w:val="00A3557F"/>
    <w:rsid w:val="00A35E1D"/>
    <w:rsid w:val="00A36412"/>
    <w:rsid w:val="00A40295"/>
    <w:rsid w:val="00A41015"/>
    <w:rsid w:val="00A42727"/>
    <w:rsid w:val="00A4324B"/>
    <w:rsid w:val="00A43330"/>
    <w:rsid w:val="00A44B7F"/>
    <w:rsid w:val="00A45186"/>
    <w:rsid w:val="00A45C42"/>
    <w:rsid w:val="00A45C49"/>
    <w:rsid w:val="00A45E15"/>
    <w:rsid w:val="00A470DA"/>
    <w:rsid w:val="00A51508"/>
    <w:rsid w:val="00A51829"/>
    <w:rsid w:val="00A51C5A"/>
    <w:rsid w:val="00A546C1"/>
    <w:rsid w:val="00A5517A"/>
    <w:rsid w:val="00A55CB3"/>
    <w:rsid w:val="00A56505"/>
    <w:rsid w:val="00A56DDD"/>
    <w:rsid w:val="00A60125"/>
    <w:rsid w:val="00A60A91"/>
    <w:rsid w:val="00A61F62"/>
    <w:rsid w:val="00A62A0D"/>
    <w:rsid w:val="00A63793"/>
    <w:rsid w:val="00A63B9F"/>
    <w:rsid w:val="00A646A9"/>
    <w:rsid w:val="00A64B88"/>
    <w:rsid w:val="00A64E55"/>
    <w:rsid w:val="00A65047"/>
    <w:rsid w:val="00A65430"/>
    <w:rsid w:val="00A65BAA"/>
    <w:rsid w:val="00A66C12"/>
    <w:rsid w:val="00A66EEF"/>
    <w:rsid w:val="00A67AE9"/>
    <w:rsid w:val="00A7011D"/>
    <w:rsid w:val="00A703EF"/>
    <w:rsid w:val="00A706D3"/>
    <w:rsid w:val="00A70C03"/>
    <w:rsid w:val="00A70E69"/>
    <w:rsid w:val="00A70EE3"/>
    <w:rsid w:val="00A70FF1"/>
    <w:rsid w:val="00A710C3"/>
    <w:rsid w:val="00A71203"/>
    <w:rsid w:val="00A7176E"/>
    <w:rsid w:val="00A71C58"/>
    <w:rsid w:val="00A73ABD"/>
    <w:rsid w:val="00A73D9A"/>
    <w:rsid w:val="00A73E4E"/>
    <w:rsid w:val="00A74458"/>
    <w:rsid w:val="00A74750"/>
    <w:rsid w:val="00A748F7"/>
    <w:rsid w:val="00A7576F"/>
    <w:rsid w:val="00A7603E"/>
    <w:rsid w:val="00A76EE2"/>
    <w:rsid w:val="00A77BA7"/>
    <w:rsid w:val="00A77C24"/>
    <w:rsid w:val="00A80037"/>
    <w:rsid w:val="00A805C7"/>
    <w:rsid w:val="00A8112E"/>
    <w:rsid w:val="00A81815"/>
    <w:rsid w:val="00A818CC"/>
    <w:rsid w:val="00A81C89"/>
    <w:rsid w:val="00A8276B"/>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3D27"/>
    <w:rsid w:val="00A94976"/>
    <w:rsid w:val="00A95195"/>
    <w:rsid w:val="00A959D4"/>
    <w:rsid w:val="00A95D2D"/>
    <w:rsid w:val="00AA0F69"/>
    <w:rsid w:val="00AA1732"/>
    <w:rsid w:val="00AA1BD2"/>
    <w:rsid w:val="00AA2ADC"/>
    <w:rsid w:val="00AA39E2"/>
    <w:rsid w:val="00AA49C0"/>
    <w:rsid w:val="00AA5E63"/>
    <w:rsid w:val="00AA6BA9"/>
    <w:rsid w:val="00AA7468"/>
    <w:rsid w:val="00AB065D"/>
    <w:rsid w:val="00AB0D38"/>
    <w:rsid w:val="00AB11E4"/>
    <w:rsid w:val="00AB2209"/>
    <w:rsid w:val="00AB3CB6"/>
    <w:rsid w:val="00AB3E2F"/>
    <w:rsid w:val="00AB47C4"/>
    <w:rsid w:val="00AB4885"/>
    <w:rsid w:val="00AB4BCD"/>
    <w:rsid w:val="00AB4D72"/>
    <w:rsid w:val="00AB4F21"/>
    <w:rsid w:val="00AB5593"/>
    <w:rsid w:val="00AB5CBE"/>
    <w:rsid w:val="00AB68DE"/>
    <w:rsid w:val="00AB7380"/>
    <w:rsid w:val="00AB78D4"/>
    <w:rsid w:val="00AB7A7A"/>
    <w:rsid w:val="00AC1958"/>
    <w:rsid w:val="00AC1C93"/>
    <w:rsid w:val="00AC290E"/>
    <w:rsid w:val="00AC30C0"/>
    <w:rsid w:val="00AC396F"/>
    <w:rsid w:val="00AC39AE"/>
    <w:rsid w:val="00AC4395"/>
    <w:rsid w:val="00AC4B48"/>
    <w:rsid w:val="00AC6266"/>
    <w:rsid w:val="00AC65C2"/>
    <w:rsid w:val="00AC7B36"/>
    <w:rsid w:val="00AD073B"/>
    <w:rsid w:val="00AD0EA5"/>
    <w:rsid w:val="00AD1A4F"/>
    <w:rsid w:val="00AD374D"/>
    <w:rsid w:val="00AD4E2C"/>
    <w:rsid w:val="00AD4EC6"/>
    <w:rsid w:val="00AD532E"/>
    <w:rsid w:val="00AD59B2"/>
    <w:rsid w:val="00AD65C1"/>
    <w:rsid w:val="00AD6AE2"/>
    <w:rsid w:val="00AD7243"/>
    <w:rsid w:val="00AD7668"/>
    <w:rsid w:val="00AD7823"/>
    <w:rsid w:val="00AE040D"/>
    <w:rsid w:val="00AE13D8"/>
    <w:rsid w:val="00AE1C1D"/>
    <w:rsid w:val="00AE1C98"/>
    <w:rsid w:val="00AE2A60"/>
    <w:rsid w:val="00AE3007"/>
    <w:rsid w:val="00AE30DF"/>
    <w:rsid w:val="00AE32E5"/>
    <w:rsid w:val="00AE37C9"/>
    <w:rsid w:val="00AE428C"/>
    <w:rsid w:val="00AE5324"/>
    <w:rsid w:val="00AE533F"/>
    <w:rsid w:val="00AE54BE"/>
    <w:rsid w:val="00AE5663"/>
    <w:rsid w:val="00AE6884"/>
    <w:rsid w:val="00AE6BFD"/>
    <w:rsid w:val="00AE760A"/>
    <w:rsid w:val="00AE783B"/>
    <w:rsid w:val="00AE7FE6"/>
    <w:rsid w:val="00AF0363"/>
    <w:rsid w:val="00AF0980"/>
    <w:rsid w:val="00AF0C23"/>
    <w:rsid w:val="00AF1745"/>
    <w:rsid w:val="00AF2820"/>
    <w:rsid w:val="00AF28C0"/>
    <w:rsid w:val="00AF2B39"/>
    <w:rsid w:val="00AF2FEE"/>
    <w:rsid w:val="00AF3526"/>
    <w:rsid w:val="00AF3E16"/>
    <w:rsid w:val="00AF4128"/>
    <w:rsid w:val="00AF4285"/>
    <w:rsid w:val="00AF5588"/>
    <w:rsid w:val="00AF57EC"/>
    <w:rsid w:val="00AF5A29"/>
    <w:rsid w:val="00AF6102"/>
    <w:rsid w:val="00AF714D"/>
    <w:rsid w:val="00AF7407"/>
    <w:rsid w:val="00B0000E"/>
    <w:rsid w:val="00B0018D"/>
    <w:rsid w:val="00B00B69"/>
    <w:rsid w:val="00B00F33"/>
    <w:rsid w:val="00B01FDA"/>
    <w:rsid w:val="00B03406"/>
    <w:rsid w:val="00B0386B"/>
    <w:rsid w:val="00B04419"/>
    <w:rsid w:val="00B05533"/>
    <w:rsid w:val="00B057B9"/>
    <w:rsid w:val="00B06981"/>
    <w:rsid w:val="00B0781F"/>
    <w:rsid w:val="00B07BCF"/>
    <w:rsid w:val="00B11CD4"/>
    <w:rsid w:val="00B11D55"/>
    <w:rsid w:val="00B12130"/>
    <w:rsid w:val="00B122F0"/>
    <w:rsid w:val="00B12BB0"/>
    <w:rsid w:val="00B12E8A"/>
    <w:rsid w:val="00B13465"/>
    <w:rsid w:val="00B13A7B"/>
    <w:rsid w:val="00B14196"/>
    <w:rsid w:val="00B142A3"/>
    <w:rsid w:val="00B144CB"/>
    <w:rsid w:val="00B14735"/>
    <w:rsid w:val="00B16461"/>
    <w:rsid w:val="00B16D35"/>
    <w:rsid w:val="00B1753E"/>
    <w:rsid w:val="00B176CF"/>
    <w:rsid w:val="00B20159"/>
    <w:rsid w:val="00B20CA6"/>
    <w:rsid w:val="00B22919"/>
    <w:rsid w:val="00B22B6B"/>
    <w:rsid w:val="00B2337B"/>
    <w:rsid w:val="00B24D8F"/>
    <w:rsid w:val="00B25753"/>
    <w:rsid w:val="00B30319"/>
    <w:rsid w:val="00B30EAC"/>
    <w:rsid w:val="00B3132D"/>
    <w:rsid w:val="00B320A1"/>
    <w:rsid w:val="00B33475"/>
    <w:rsid w:val="00B335C3"/>
    <w:rsid w:val="00B34AC5"/>
    <w:rsid w:val="00B34B02"/>
    <w:rsid w:val="00B360FC"/>
    <w:rsid w:val="00B36FC6"/>
    <w:rsid w:val="00B37352"/>
    <w:rsid w:val="00B3753E"/>
    <w:rsid w:val="00B406EF"/>
    <w:rsid w:val="00B41B07"/>
    <w:rsid w:val="00B4277E"/>
    <w:rsid w:val="00B42FDC"/>
    <w:rsid w:val="00B4306D"/>
    <w:rsid w:val="00B43CC6"/>
    <w:rsid w:val="00B443EF"/>
    <w:rsid w:val="00B449A2"/>
    <w:rsid w:val="00B44A2A"/>
    <w:rsid w:val="00B4577F"/>
    <w:rsid w:val="00B45787"/>
    <w:rsid w:val="00B47891"/>
    <w:rsid w:val="00B50D10"/>
    <w:rsid w:val="00B50FAD"/>
    <w:rsid w:val="00B52519"/>
    <w:rsid w:val="00B531F9"/>
    <w:rsid w:val="00B53309"/>
    <w:rsid w:val="00B544A1"/>
    <w:rsid w:val="00B54694"/>
    <w:rsid w:val="00B5770A"/>
    <w:rsid w:val="00B6017C"/>
    <w:rsid w:val="00B60182"/>
    <w:rsid w:val="00B60744"/>
    <w:rsid w:val="00B60999"/>
    <w:rsid w:val="00B6102F"/>
    <w:rsid w:val="00B627F3"/>
    <w:rsid w:val="00B6288F"/>
    <w:rsid w:val="00B62EAD"/>
    <w:rsid w:val="00B634B6"/>
    <w:rsid w:val="00B6372F"/>
    <w:rsid w:val="00B640AD"/>
    <w:rsid w:val="00B640DF"/>
    <w:rsid w:val="00B647D5"/>
    <w:rsid w:val="00B65BDE"/>
    <w:rsid w:val="00B66647"/>
    <w:rsid w:val="00B675B3"/>
    <w:rsid w:val="00B6798E"/>
    <w:rsid w:val="00B67ADD"/>
    <w:rsid w:val="00B67AFE"/>
    <w:rsid w:val="00B70665"/>
    <w:rsid w:val="00B7254D"/>
    <w:rsid w:val="00B725F3"/>
    <w:rsid w:val="00B76E61"/>
    <w:rsid w:val="00B771B7"/>
    <w:rsid w:val="00B771E3"/>
    <w:rsid w:val="00B77291"/>
    <w:rsid w:val="00B7766B"/>
    <w:rsid w:val="00B8039F"/>
    <w:rsid w:val="00B811DC"/>
    <w:rsid w:val="00B82636"/>
    <w:rsid w:val="00B82C7E"/>
    <w:rsid w:val="00B82DD6"/>
    <w:rsid w:val="00B832D6"/>
    <w:rsid w:val="00B83763"/>
    <w:rsid w:val="00B83CBC"/>
    <w:rsid w:val="00B846AE"/>
    <w:rsid w:val="00B863AC"/>
    <w:rsid w:val="00B86EBC"/>
    <w:rsid w:val="00B90473"/>
    <w:rsid w:val="00B90E32"/>
    <w:rsid w:val="00B93D5A"/>
    <w:rsid w:val="00B95D14"/>
    <w:rsid w:val="00B962BD"/>
    <w:rsid w:val="00B978CB"/>
    <w:rsid w:val="00B97DB3"/>
    <w:rsid w:val="00BA01A1"/>
    <w:rsid w:val="00BA1048"/>
    <w:rsid w:val="00BA1D78"/>
    <w:rsid w:val="00BA277A"/>
    <w:rsid w:val="00BA2E15"/>
    <w:rsid w:val="00BA3178"/>
    <w:rsid w:val="00BA379A"/>
    <w:rsid w:val="00BA3E92"/>
    <w:rsid w:val="00BA4B69"/>
    <w:rsid w:val="00BA4C64"/>
    <w:rsid w:val="00BA4FDF"/>
    <w:rsid w:val="00BA558B"/>
    <w:rsid w:val="00BA5CBE"/>
    <w:rsid w:val="00BA62F4"/>
    <w:rsid w:val="00BA6CF4"/>
    <w:rsid w:val="00BA720C"/>
    <w:rsid w:val="00BA7EC1"/>
    <w:rsid w:val="00BB0C93"/>
    <w:rsid w:val="00BB3755"/>
    <w:rsid w:val="00BB4462"/>
    <w:rsid w:val="00BB44AF"/>
    <w:rsid w:val="00BB54B2"/>
    <w:rsid w:val="00BB72A1"/>
    <w:rsid w:val="00BB7701"/>
    <w:rsid w:val="00BB7C82"/>
    <w:rsid w:val="00BC0366"/>
    <w:rsid w:val="00BC0929"/>
    <w:rsid w:val="00BC16E6"/>
    <w:rsid w:val="00BC1B0C"/>
    <w:rsid w:val="00BC2C73"/>
    <w:rsid w:val="00BC30C4"/>
    <w:rsid w:val="00BC5393"/>
    <w:rsid w:val="00BC540A"/>
    <w:rsid w:val="00BC63A5"/>
    <w:rsid w:val="00BC7E19"/>
    <w:rsid w:val="00BD2D6D"/>
    <w:rsid w:val="00BD32DC"/>
    <w:rsid w:val="00BD44EB"/>
    <w:rsid w:val="00BD53B2"/>
    <w:rsid w:val="00BD6F1C"/>
    <w:rsid w:val="00BD70A1"/>
    <w:rsid w:val="00BD7A6D"/>
    <w:rsid w:val="00BE3120"/>
    <w:rsid w:val="00BE37C3"/>
    <w:rsid w:val="00BE3B20"/>
    <w:rsid w:val="00BE43ED"/>
    <w:rsid w:val="00BE5069"/>
    <w:rsid w:val="00BE5150"/>
    <w:rsid w:val="00BE579B"/>
    <w:rsid w:val="00BE59F3"/>
    <w:rsid w:val="00BE5D95"/>
    <w:rsid w:val="00BE6D06"/>
    <w:rsid w:val="00BE73F4"/>
    <w:rsid w:val="00BF099A"/>
    <w:rsid w:val="00BF33DF"/>
    <w:rsid w:val="00BF4816"/>
    <w:rsid w:val="00BF4D46"/>
    <w:rsid w:val="00BF756C"/>
    <w:rsid w:val="00BF7FC3"/>
    <w:rsid w:val="00C00792"/>
    <w:rsid w:val="00C010AD"/>
    <w:rsid w:val="00C02058"/>
    <w:rsid w:val="00C02590"/>
    <w:rsid w:val="00C03B69"/>
    <w:rsid w:val="00C04E5C"/>
    <w:rsid w:val="00C067F6"/>
    <w:rsid w:val="00C068BF"/>
    <w:rsid w:val="00C072F3"/>
    <w:rsid w:val="00C106AC"/>
    <w:rsid w:val="00C1072D"/>
    <w:rsid w:val="00C11655"/>
    <w:rsid w:val="00C12E6D"/>
    <w:rsid w:val="00C12F08"/>
    <w:rsid w:val="00C13DC1"/>
    <w:rsid w:val="00C13E97"/>
    <w:rsid w:val="00C149BA"/>
    <w:rsid w:val="00C16E0B"/>
    <w:rsid w:val="00C170F9"/>
    <w:rsid w:val="00C175AE"/>
    <w:rsid w:val="00C1772C"/>
    <w:rsid w:val="00C17DFB"/>
    <w:rsid w:val="00C17E76"/>
    <w:rsid w:val="00C20628"/>
    <w:rsid w:val="00C209F8"/>
    <w:rsid w:val="00C21473"/>
    <w:rsid w:val="00C23604"/>
    <w:rsid w:val="00C24735"/>
    <w:rsid w:val="00C2556E"/>
    <w:rsid w:val="00C25BEB"/>
    <w:rsid w:val="00C26259"/>
    <w:rsid w:val="00C27DBF"/>
    <w:rsid w:val="00C27E55"/>
    <w:rsid w:val="00C27E66"/>
    <w:rsid w:val="00C303E7"/>
    <w:rsid w:val="00C30B52"/>
    <w:rsid w:val="00C31417"/>
    <w:rsid w:val="00C31420"/>
    <w:rsid w:val="00C31C35"/>
    <w:rsid w:val="00C322C3"/>
    <w:rsid w:val="00C3295F"/>
    <w:rsid w:val="00C3313E"/>
    <w:rsid w:val="00C331D8"/>
    <w:rsid w:val="00C331EC"/>
    <w:rsid w:val="00C33BE3"/>
    <w:rsid w:val="00C33DE3"/>
    <w:rsid w:val="00C34CBB"/>
    <w:rsid w:val="00C35C0E"/>
    <w:rsid w:val="00C36B79"/>
    <w:rsid w:val="00C3718D"/>
    <w:rsid w:val="00C37B9E"/>
    <w:rsid w:val="00C402CA"/>
    <w:rsid w:val="00C41BB0"/>
    <w:rsid w:val="00C41FF3"/>
    <w:rsid w:val="00C4340C"/>
    <w:rsid w:val="00C43932"/>
    <w:rsid w:val="00C43AC6"/>
    <w:rsid w:val="00C43C0B"/>
    <w:rsid w:val="00C449E4"/>
    <w:rsid w:val="00C453F4"/>
    <w:rsid w:val="00C45F5A"/>
    <w:rsid w:val="00C46385"/>
    <w:rsid w:val="00C464BA"/>
    <w:rsid w:val="00C471B7"/>
    <w:rsid w:val="00C47256"/>
    <w:rsid w:val="00C510BF"/>
    <w:rsid w:val="00C51BBB"/>
    <w:rsid w:val="00C51EC4"/>
    <w:rsid w:val="00C5276F"/>
    <w:rsid w:val="00C52E70"/>
    <w:rsid w:val="00C53073"/>
    <w:rsid w:val="00C5466B"/>
    <w:rsid w:val="00C549B7"/>
    <w:rsid w:val="00C55964"/>
    <w:rsid w:val="00C55CF1"/>
    <w:rsid w:val="00C569AA"/>
    <w:rsid w:val="00C61305"/>
    <w:rsid w:val="00C613EA"/>
    <w:rsid w:val="00C62008"/>
    <w:rsid w:val="00C621DD"/>
    <w:rsid w:val="00C62708"/>
    <w:rsid w:val="00C62E6B"/>
    <w:rsid w:val="00C645AA"/>
    <w:rsid w:val="00C64E8D"/>
    <w:rsid w:val="00C65CD7"/>
    <w:rsid w:val="00C670F5"/>
    <w:rsid w:val="00C67833"/>
    <w:rsid w:val="00C703F5"/>
    <w:rsid w:val="00C71917"/>
    <w:rsid w:val="00C7233D"/>
    <w:rsid w:val="00C72617"/>
    <w:rsid w:val="00C72D41"/>
    <w:rsid w:val="00C7325B"/>
    <w:rsid w:val="00C73FE9"/>
    <w:rsid w:val="00C76C5F"/>
    <w:rsid w:val="00C77CCB"/>
    <w:rsid w:val="00C818D4"/>
    <w:rsid w:val="00C81BCC"/>
    <w:rsid w:val="00C82053"/>
    <w:rsid w:val="00C825DA"/>
    <w:rsid w:val="00C82BC6"/>
    <w:rsid w:val="00C82E7B"/>
    <w:rsid w:val="00C82F57"/>
    <w:rsid w:val="00C8331C"/>
    <w:rsid w:val="00C83C2E"/>
    <w:rsid w:val="00C84641"/>
    <w:rsid w:val="00C84D2C"/>
    <w:rsid w:val="00C84F8B"/>
    <w:rsid w:val="00C85095"/>
    <w:rsid w:val="00C85E8D"/>
    <w:rsid w:val="00C85FB0"/>
    <w:rsid w:val="00C86A70"/>
    <w:rsid w:val="00C86CF4"/>
    <w:rsid w:val="00C87402"/>
    <w:rsid w:val="00C9051F"/>
    <w:rsid w:val="00C9083C"/>
    <w:rsid w:val="00C91C08"/>
    <w:rsid w:val="00C93728"/>
    <w:rsid w:val="00C94241"/>
    <w:rsid w:val="00C94B10"/>
    <w:rsid w:val="00C94C4F"/>
    <w:rsid w:val="00C94F36"/>
    <w:rsid w:val="00C963F9"/>
    <w:rsid w:val="00C9672B"/>
    <w:rsid w:val="00CA0300"/>
    <w:rsid w:val="00CA1227"/>
    <w:rsid w:val="00CA1854"/>
    <w:rsid w:val="00CA194A"/>
    <w:rsid w:val="00CA1D0B"/>
    <w:rsid w:val="00CA24A3"/>
    <w:rsid w:val="00CA28E0"/>
    <w:rsid w:val="00CA3EE2"/>
    <w:rsid w:val="00CA53C2"/>
    <w:rsid w:val="00CA575F"/>
    <w:rsid w:val="00CA5A9A"/>
    <w:rsid w:val="00CA5F55"/>
    <w:rsid w:val="00CA6815"/>
    <w:rsid w:val="00CB02FB"/>
    <w:rsid w:val="00CB0C74"/>
    <w:rsid w:val="00CB141B"/>
    <w:rsid w:val="00CB1C40"/>
    <w:rsid w:val="00CB1C93"/>
    <w:rsid w:val="00CB3DE8"/>
    <w:rsid w:val="00CB453F"/>
    <w:rsid w:val="00CB4AB1"/>
    <w:rsid w:val="00CB64D5"/>
    <w:rsid w:val="00CB785C"/>
    <w:rsid w:val="00CB7A58"/>
    <w:rsid w:val="00CC07EB"/>
    <w:rsid w:val="00CC1515"/>
    <w:rsid w:val="00CC2ECF"/>
    <w:rsid w:val="00CC3261"/>
    <w:rsid w:val="00CC4DBA"/>
    <w:rsid w:val="00CC5082"/>
    <w:rsid w:val="00CC50EA"/>
    <w:rsid w:val="00CC5DF8"/>
    <w:rsid w:val="00CC604B"/>
    <w:rsid w:val="00CC6A54"/>
    <w:rsid w:val="00CC6B81"/>
    <w:rsid w:val="00CC730B"/>
    <w:rsid w:val="00CD0333"/>
    <w:rsid w:val="00CD0E90"/>
    <w:rsid w:val="00CD0EF4"/>
    <w:rsid w:val="00CD1917"/>
    <w:rsid w:val="00CD26CE"/>
    <w:rsid w:val="00CD2AAF"/>
    <w:rsid w:val="00CD2DF9"/>
    <w:rsid w:val="00CD3989"/>
    <w:rsid w:val="00CD39F3"/>
    <w:rsid w:val="00CD3F87"/>
    <w:rsid w:val="00CD4CE1"/>
    <w:rsid w:val="00CD515A"/>
    <w:rsid w:val="00CD6209"/>
    <w:rsid w:val="00CD6370"/>
    <w:rsid w:val="00CD6DBA"/>
    <w:rsid w:val="00CE037F"/>
    <w:rsid w:val="00CE07C0"/>
    <w:rsid w:val="00CE08FD"/>
    <w:rsid w:val="00CE14ED"/>
    <w:rsid w:val="00CE2D1C"/>
    <w:rsid w:val="00CE2F13"/>
    <w:rsid w:val="00CE3F8A"/>
    <w:rsid w:val="00CE5747"/>
    <w:rsid w:val="00CE578D"/>
    <w:rsid w:val="00CF08EE"/>
    <w:rsid w:val="00CF33AA"/>
    <w:rsid w:val="00CF381E"/>
    <w:rsid w:val="00CF39B5"/>
    <w:rsid w:val="00CF429D"/>
    <w:rsid w:val="00CF51AA"/>
    <w:rsid w:val="00CF579B"/>
    <w:rsid w:val="00CF65E9"/>
    <w:rsid w:val="00CF76FD"/>
    <w:rsid w:val="00D006C5"/>
    <w:rsid w:val="00D00DB6"/>
    <w:rsid w:val="00D04469"/>
    <w:rsid w:val="00D04F90"/>
    <w:rsid w:val="00D05AF3"/>
    <w:rsid w:val="00D06095"/>
    <w:rsid w:val="00D07E69"/>
    <w:rsid w:val="00D10DC5"/>
    <w:rsid w:val="00D1110C"/>
    <w:rsid w:val="00D1134C"/>
    <w:rsid w:val="00D131EA"/>
    <w:rsid w:val="00D14D65"/>
    <w:rsid w:val="00D161FE"/>
    <w:rsid w:val="00D163FB"/>
    <w:rsid w:val="00D16DA1"/>
    <w:rsid w:val="00D179B5"/>
    <w:rsid w:val="00D17EEF"/>
    <w:rsid w:val="00D20205"/>
    <w:rsid w:val="00D20572"/>
    <w:rsid w:val="00D21483"/>
    <w:rsid w:val="00D21C5C"/>
    <w:rsid w:val="00D221C4"/>
    <w:rsid w:val="00D2371A"/>
    <w:rsid w:val="00D23A19"/>
    <w:rsid w:val="00D24466"/>
    <w:rsid w:val="00D24611"/>
    <w:rsid w:val="00D247B0"/>
    <w:rsid w:val="00D260D4"/>
    <w:rsid w:val="00D30C97"/>
    <w:rsid w:val="00D32C28"/>
    <w:rsid w:val="00D34AD5"/>
    <w:rsid w:val="00D3591F"/>
    <w:rsid w:val="00D36919"/>
    <w:rsid w:val="00D37527"/>
    <w:rsid w:val="00D402C4"/>
    <w:rsid w:val="00D458A3"/>
    <w:rsid w:val="00D466E0"/>
    <w:rsid w:val="00D47A15"/>
    <w:rsid w:val="00D47CA5"/>
    <w:rsid w:val="00D47CE2"/>
    <w:rsid w:val="00D47D00"/>
    <w:rsid w:val="00D50637"/>
    <w:rsid w:val="00D51185"/>
    <w:rsid w:val="00D5164C"/>
    <w:rsid w:val="00D51DE4"/>
    <w:rsid w:val="00D5296D"/>
    <w:rsid w:val="00D546B6"/>
    <w:rsid w:val="00D54710"/>
    <w:rsid w:val="00D549B7"/>
    <w:rsid w:val="00D54B6D"/>
    <w:rsid w:val="00D55542"/>
    <w:rsid w:val="00D55743"/>
    <w:rsid w:val="00D56957"/>
    <w:rsid w:val="00D570CF"/>
    <w:rsid w:val="00D57B56"/>
    <w:rsid w:val="00D57F4C"/>
    <w:rsid w:val="00D60B2B"/>
    <w:rsid w:val="00D6179E"/>
    <w:rsid w:val="00D62C46"/>
    <w:rsid w:val="00D62EDF"/>
    <w:rsid w:val="00D62F4A"/>
    <w:rsid w:val="00D62F4F"/>
    <w:rsid w:val="00D64014"/>
    <w:rsid w:val="00D66890"/>
    <w:rsid w:val="00D707F5"/>
    <w:rsid w:val="00D70DF8"/>
    <w:rsid w:val="00D71056"/>
    <w:rsid w:val="00D710D8"/>
    <w:rsid w:val="00D725B7"/>
    <w:rsid w:val="00D72886"/>
    <w:rsid w:val="00D73740"/>
    <w:rsid w:val="00D741CE"/>
    <w:rsid w:val="00D743E7"/>
    <w:rsid w:val="00D745B9"/>
    <w:rsid w:val="00D74702"/>
    <w:rsid w:val="00D74CF4"/>
    <w:rsid w:val="00D761D2"/>
    <w:rsid w:val="00D764BF"/>
    <w:rsid w:val="00D77EB3"/>
    <w:rsid w:val="00D804CC"/>
    <w:rsid w:val="00D807EA"/>
    <w:rsid w:val="00D82704"/>
    <w:rsid w:val="00D82CD9"/>
    <w:rsid w:val="00D82F74"/>
    <w:rsid w:val="00D85AAD"/>
    <w:rsid w:val="00D86CD3"/>
    <w:rsid w:val="00D8749C"/>
    <w:rsid w:val="00D87587"/>
    <w:rsid w:val="00D90121"/>
    <w:rsid w:val="00D90B2F"/>
    <w:rsid w:val="00D90D72"/>
    <w:rsid w:val="00D9254A"/>
    <w:rsid w:val="00D925FA"/>
    <w:rsid w:val="00D928E2"/>
    <w:rsid w:val="00D935F8"/>
    <w:rsid w:val="00D93BBB"/>
    <w:rsid w:val="00D948E5"/>
    <w:rsid w:val="00D94953"/>
    <w:rsid w:val="00D9518D"/>
    <w:rsid w:val="00D9573F"/>
    <w:rsid w:val="00D95C1D"/>
    <w:rsid w:val="00D961B5"/>
    <w:rsid w:val="00D961E2"/>
    <w:rsid w:val="00D9628D"/>
    <w:rsid w:val="00D966A6"/>
    <w:rsid w:val="00D97162"/>
    <w:rsid w:val="00D974C5"/>
    <w:rsid w:val="00D978CB"/>
    <w:rsid w:val="00DA325A"/>
    <w:rsid w:val="00DA3595"/>
    <w:rsid w:val="00DA35A6"/>
    <w:rsid w:val="00DA3961"/>
    <w:rsid w:val="00DA405A"/>
    <w:rsid w:val="00DA6D1F"/>
    <w:rsid w:val="00DA6EE0"/>
    <w:rsid w:val="00DB0F97"/>
    <w:rsid w:val="00DB2605"/>
    <w:rsid w:val="00DB29FB"/>
    <w:rsid w:val="00DB2DD0"/>
    <w:rsid w:val="00DB3595"/>
    <w:rsid w:val="00DB46C6"/>
    <w:rsid w:val="00DB4A1B"/>
    <w:rsid w:val="00DB4B7F"/>
    <w:rsid w:val="00DB4D55"/>
    <w:rsid w:val="00DB667F"/>
    <w:rsid w:val="00DB736F"/>
    <w:rsid w:val="00DC0BF5"/>
    <w:rsid w:val="00DC18F8"/>
    <w:rsid w:val="00DC2596"/>
    <w:rsid w:val="00DC2723"/>
    <w:rsid w:val="00DC2853"/>
    <w:rsid w:val="00DC3140"/>
    <w:rsid w:val="00DC3305"/>
    <w:rsid w:val="00DC3FF6"/>
    <w:rsid w:val="00DC5447"/>
    <w:rsid w:val="00DC606F"/>
    <w:rsid w:val="00DC6835"/>
    <w:rsid w:val="00DC77F4"/>
    <w:rsid w:val="00DC7838"/>
    <w:rsid w:val="00DD0094"/>
    <w:rsid w:val="00DD079E"/>
    <w:rsid w:val="00DD0C49"/>
    <w:rsid w:val="00DD0F79"/>
    <w:rsid w:val="00DD1713"/>
    <w:rsid w:val="00DD26F2"/>
    <w:rsid w:val="00DD47BC"/>
    <w:rsid w:val="00DD57C1"/>
    <w:rsid w:val="00DD5A08"/>
    <w:rsid w:val="00DD6D54"/>
    <w:rsid w:val="00DD7D17"/>
    <w:rsid w:val="00DE0B03"/>
    <w:rsid w:val="00DE165F"/>
    <w:rsid w:val="00DE3AAD"/>
    <w:rsid w:val="00DE3B5D"/>
    <w:rsid w:val="00DE3C8B"/>
    <w:rsid w:val="00DE3F61"/>
    <w:rsid w:val="00DE42E9"/>
    <w:rsid w:val="00DE4C23"/>
    <w:rsid w:val="00DE502E"/>
    <w:rsid w:val="00DE5E1F"/>
    <w:rsid w:val="00DE6779"/>
    <w:rsid w:val="00DE7CA8"/>
    <w:rsid w:val="00DE7D53"/>
    <w:rsid w:val="00DF101C"/>
    <w:rsid w:val="00DF1642"/>
    <w:rsid w:val="00DF298B"/>
    <w:rsid w:val="00DF2B35"/>
    <w:rsid w:val="00DF2B36"/>
    <w:rsid w:val="00DF3826"/>
    <w:rsid w:val="00DF3A55"/>
    <w:rsid w:val="00DF42BC"/>
    <w:rsid w:val="00DF52B7"/>
    <w:rsid w:val="00E0010E"/>
    <w:rsid w:val="00E005A2"/>
    <w:rsid w:val="00E02B9B"/>
    <w:rsid w:val="00E02D64"/>
    <w:rsid w:val="00E033A0"/>
    <w:rsid w:val="00E03568"/>
    <w:rsid w:val="00E03CF3"/>
    <w:rsid w:val="00E04172"/>
    <w:rsid w:val="00E04E74"/>
    <w:rsid w:val="00E069E3"/>
    <w:rsid w:val="00E06D70"/>
    <w:rsid w:val="00E077E2"/>
    <w:rsid w:val="00E11769"/>
    <w:rsid w:val="00E12145"/>
    <w:rsid w:val="00E121B1"/>
    <w:rsid w:val="00E14075"/>
    <w:rsid w:val="00E1459E"/>
    <w:rsid w:val="00E157AE"/>
    <w:rsid w:val="00E160C1"/>
    <w:rsid w:val="00E16986"/>
    <w:rsid w:val="00E16B7D"/>
    <w:rsid w:val="00E16BAD"/>
    <w:rsid w:val="00E1713D"/>
    <w:rsid w:val="00E20864"/>
    <w:rsid w:val="00E20E80"/>
    <w:rsid w:val="00E2127E"/>
    <w:rsid w:val="00E21682"/>
    <w:rsid w:val="00E21C6C"/>
    <w:rsid w:val="00E227D6"/>
    <w:rsid w:val="00E23CB2"/>
    <w:rsid w:val="00E24535"/>
    <w:rsid w:val="00E24551"/>
    <w:rsid w:val="00E24EAA"/>
    <w:rsid w:val="00E2533F"/>
    <w:rsid w:val="00E2643D"/>
    <w:rsid w:val="00E26657"/>
    <w:rsid w:val="00E266EA"/>
    <w:rsid w:val="00E277F3"/>
    <w:rsid w:val="00E27A3B"/>
    <w:rsid w:val="00E27B98"/>
    <w:rsid w:val="00E302B4"/>
    <w:rsid w:val="00E312C5"/>
    <w:rsid w:val="00E31D28"/>
    <w:rsid w:val="00E33C1C"/>
    <w:rsid w:val="00E33FBC"/>
    <w:rsid w:val="00E342C9"/>
    <w:rsid w:val="00E34C07"/>
    <w:rsid w:val="00E3575E"/>
    <w:rsid w:val="00E35A36"/>
    <w:rsid w:val="00E35B2C"/>
    <w:rsid w:val="00E37048"/>
    <w:rsid w:val="00E40580"/>
    <w:rsid w:val="00E40A42"/>
    <w:rsid w:val="00E40E02"/>
    <w:rsid w:val="00E43947"/>
    <w:rsid w:val="00E453A2"/>
    <w:rsid w:val="00E45D06"/>
    <w:rsid w:val="00E474C5"/>
    <w:rsid w:val="00E47B70"/>
    <w:rsid w:val="00E5068E"/>
    <w:rsid w:val="00E50F80"/>
    <w:rsid w:val="00E51A6F"/>
    <w:rsid w:val="00E524C6"/>
    <w:rsid w:val="00E53CFD"/>
    <w:rsid w:val="00E545BD"/>
    <w:rsid w:val="00E547D6"/>
    <w:rsid w:val="00E54890"/>
    <w:rsid w:val="00E5508F"/>
    <w:rsid w:val="00E56416"/>
    <w:rsid w:val="00E57557"/>
    <w:rsid w:val="00E60582"/>
    <w:rsid w:val="00E6092E"/>
    <w:rsid w:val="00E6248F"/>
    <w:rsid w:val="00E63543"/>
    <w:rsid w:val="00E654B1"/>
    <w:rsid w:val="00E65BC4"/>
    <w:rsid w:val="00E65D04"/>
    <w:rsid w:val="00E6694A"/>
    <w:rsid w:val="00E66F5D"/>
    <w:rsid w:val="00E673D1"/>
    <w:rsid w:val="00E7111C"/>
    <w:rsid w:val="00E71800"/>
    <w:rsid w:val="00E71908"/>
    <w:rsid w:val="00E74178"/>
    <w:rsid w:val="00E74449"/>
    <w:rsid w:val="00E74487"/>
    <w:rsid w:val="00E74F70"/>
    <w:rsid w:val="00E74FAB"/>
    <w:rsid w:val="00E7558F"/>
    <w:rsid w:val="00E75B14"/>
    <w:rsid w:val="00E75B19"/>
    <w:rsid w:val="00E75EE8"/>
    <w:rsid w:val="00E7793C"/>
    <w:rsid w:val="00E80067"/>
    <w:rsid w:val="00E81089"/>
    <w:rsid w:val="00E82949"/>
    <w:rsid w:val="00E844EB"/>
    <w:rsid w:val="00E85045"/>
    <w:rsid w:val="00E86325"/>
    <w:rsid w:val="00E869FB"/>
    <w:rsid w:val="00E86BCA"/>
    <w:rsid w:val="00E86D72"/>
    <w:rsid w:val="00E87042"/>
    <w:rsid w:val="00E873B9"/>
    <w:rsid w:val="00E87A7B"/>
    <w:rsid w:val="00E9024E"/>
    <w:rsid w:val="00E90368"/>
    <w:rsid w:val="00E93459"/>
    <w:rsid w:val="00E9357C"/>
    <w:rsid w:val="00E93DF8"/>
    <w:rsid w:val="00E9500F"/>
    <w:rsid w:val="00E95A08"/>
    <w:rsid w:val="00E95D86"/>
    <w:rsid w:val="00E9668D"/>
    <w:rsid w:val="00E96981"/>
    <w:rsid w:val="00EA2438"/>
    <w:rsid w:val="00EA24A6"/>
    <w:rsid w:val="00EA2A3B"/>
    <w:rsid w:val="00EA2EFD"/>
    <w:rsid w:val="00EA4743"/>
    <w:rsid w:val="00EA49A8"/>
    <w:rsid w:val="00EA56C4"/>
    <w:rsid w:val="00EA6316"/>
    <w:rsid w:val="00EA6662"/>
    <w:rsid w:val="00EA6C83"/>
    <w:rsid w:val="00EA6F6B"/>
    <w:rsid w:val="00EA72DA"/>
    <w:rsid w:val="00EA77D9"/>
    <w:rsid w:val="00EA78FF"/>
    <w:rsid w:val="00EB06D7"/>
    <w:rsid w:val="00EB39B9"/>
    <w:rsid w:val="00EB4082"/>
    <w:rsid w:val="00EB47E9"/>
    <w:rsid w:val="00EB4925"/>
    <w:rsid w:val="00EB5967"/>
    <w:rsid w:val="00EB59E4"/>
    <w:rsid w:val="00EB61B4"/>
    <w:rsid w:val="00EB6627"/>
    <w:rsid w:val="00EB6984"/>
    <w:rsid w:val="00EB6DC6"/>
    <w:rsid w:val="00EB7316"/>
    <w:rsid w:val="00EB7A0A"/>
    <w:rsid w:val="00EC040A"/>
    <w:rsid w:val="00EC0926"/>
    <w:rsid w:val="00EC0A98"/>
    <w:rsid w:val="00EC0DB3"/>
    <w:rsid w:val="00EC1843"/>
    <w:rsid w:val="00EC2756"/>
    <w:rsid w:val="00EC2780"/>
    <w:rsid w:val="00EC2853"/>
    <w:rsid w:val="00EC28B4"/>
    <w:rsid w:val="00EC2C80"/>
    <w:rsid w:val="00EC3D90"/>
    <w:rsid w:val="00EC3FD8"/>
    <w:rsid w:val="00EC4468"/>
    <w:rsid w:val="00EC5667"/>
    <w:rsid w:val="00EC5C0F"/>
    <w:rsid w:val="00EC609D"/>
    <w:rsid w:val="00EC6D5B"/>
    <w:rsid w:val="00EC7920"/>
    <w:rsid w:val="00ED0EF6"/>
    <w:rsid w:val="00ED1F6D"/>
    <w:rsid w:val="00ED3962"/>
    <w:rsid w:val="00ED3F46"/>
    <w:rsid w:val="00ED4398"/>
    <w:rsid w:val="00ED474F"/>
    <w:rsid w:val="00ED5431"/>
    <w:rsid w:val="00ED68C4"/>
    <w:rsid w:val="00ED7911"/>
    <w:rsid w:val="00ED7A5C"/>
    <w:rsid w:val="00EE0A22"/>
    <w:rsid w:val="00EE3051"/>
    <w:rsid w:val="00EE40CF"/>
    <w:rsid w:val="00EE4C05"/>
    <w:rsid w:val="00EE5486"/>
    <w:rsid w:val="00EE5EB4"/>
    <w:rsid w:val="00EE6A8C"/>
    <w:rsid w:val="00EE77AF"/>
    <w:rsid w:val="00EF098A"/>
    <w:rsid w:val="00EF19C9"/>
    <w:rsid w:val="00EF22D3"/>
    <w:rsid w:val="00EF48D1"/>
    <w:rsid w:val="00EF4B91"/>
    <w:rsid w:val="00EF4D6F"/>
    <w:rsid w:val="00EF555D"/>
    <w:rsid w:val="00EF59AB"/>
    <w:rsid w:val="00EF5CD5"/>
    <w:rsid w:val="00F000B0"/>
    <w:rsid w:val="00F01674"/>
    <w:rsid w:val="00F02CB2"/>
    <w:rsid w:val="00F02EF1"/>
    <w:rsid w:val="00F066DF"/>
    <w:rsid w:val="00F06EB0"/>
    <w:rsid w:val="00F07301"/>
    <w:rsid w:val="00F07335"/>
    <w:rsid w:val="00F0734F"/>
    <w:rsid w:val="00F07664"/>
    <w:rsid w:val="00F10408"/>
    <w:rsid w:val="00F11A67"/>
    <w:rsid w:val="00F11E54"/>
    <w:rsid w:val="00F11F9E"/>
    <w:rsid w:val="00F1215F"/>
    <w:rsid w:val="00F12173"/>
    <w:rsid w:val="00F12B48"/>
    <w:rsid w:val="00F1327B"/>
    <w:rsid w:val="00F15D45"/>
    <w:rsid w:val="00F16D62"/>
    <w:rsid w:val="00F16DB1"/>
    <w:rsid w:val="00F178D2"/>
    <w:rsid w:val="00F201E5"/>
    <w:rsid w:val="00F20F00"/>
    <w:rsid w:val="00F21F25"/>
    <w:rsid w:val="00F2256C"/>
    <w:rsid w:val="00F22E87"/>
    <w:rsid w:val="00F23227"/>
    <w:rsid w:val="00F25202"/>
    <w:rsid w:val="00F258CC"/>
    <w:rsid w:val="00F25E5B"/>
    <w:rsid w:val="00F26BFC"/>
    <w:rsid w:val="00F26FD6"/>
    <w:rsid w:val="00F27A21"/>
    <w:rsid w:val="00F30E11"/>
    <w:rsid w:val="00F31460"/>
    <w:rsid w:val="00F31DB8"/>
    <w:rsid w:val="00F325DD"/>
    <w:rsid w:val="00F32A01"/>
    <w:rsid w:val="00F33A9D"/>
    <w:rsid w:val="00F34232"/>
    <w:rsid w:val="00F343A6"/>
    <w:rsid w:val="00F353ED"/>
    <w:rsid w:val="00F35FA4"/>
    <w:rsid w:val="00F36280"/>
    <w:rsid w:val="00F40F30"/>
    <w:rsid w:val="00F41926"/>
    <w:rsid w:val="00F41DF5"/>
    <w:rsid w:val="00F42AC9"/>
    <w:rsid w:val="00F443AC"/>
    <w:rsid w:val="00F4537C"/>
    <w:rsid w:val="00F45F9F"/>
    <w:rsid w:val="00F50F57"/>
    <w:rsid w:val="00F51BE9"/>
    <w:rsid w:val="00F52104"/>
    <w:rsid w:val="00F532AE"/>
    <w:rsid w:val="00F5334F"/>
    <w:rsid w:val="00F54B78"/>
    <w:rsid w:val="00F5538D"/>
    <w:rsid w:val="00F55E85"/>
    <w:rsid w:val="00F5702C"/>
    <w:rsid w:val="00F572CF"/>
    <w:rsid w:val="00F603CF"/>
    <w:rsid w:val="00F6078E"/>
    <w:rsid w:val="00F61805"/>
    <w:rsid w:val="00F61C42"/>
    <w:rsid w:val="00F62462"/>
    <w:rsid w:val="00F64E4D"/>
    <w:rsid w:val="00F65054"/>
    <w:rsid w:val="00F655B0"/>
    <w:rsid w:val="00F65628"/>
    <w:rsid w:val="00F700C1"/>
    <w:rsid w:val="00F71498"/>
    <w:rsid w:val="00F72F9E"/>
    <w:rsid w:val="00F743BD"/>
    <w:rsid w:val="00F743EC"/>
    <w:rsid w:val="00F744E2"/>
    <w:rsid w:val="00F747C6"/>
    <w:rsid w:val="00F752C0"/>
    <w:rsid w:val="00F76C36"/>
    <w:rsid w:val="00F76C3B"/>
    <w:rsid w:val="00F775E9"/>
    <w:rsid w:val="00F8195A"/>
    <w:rsid w:val="00F8238C"/>
    <w:rsid w:val="00F8286B"/>
    <w:rsid w:val="00F830E0"/>
    <w:rsid w:val="00F83B05"/>
    <w:rsid w:val="00F83E45"/>
    <w:rsid w:val="00F853CF"/>
    <w:rsid w:val="00F858AB"/>
    <w:rsid w:val="00F85C38"/>
    <w:rsid w:val="00F86523"/>
    <w:rsid w:val="00F86BDC"/>
    <w:rsid w:val="00F86CB0"/>
    <w:rsid w:val="00F87B5F"/>
    <w:rsid w:val="00F90222"/>
    <w:rsid w:val="00F9105F"/>
    <w:rsid w:val="00F917B5"/>
    <w:rsid w:val="00F917FD"/>
    <w:rsid w:val="00F92CCD"/>
    <w:rsid w:val="00F93547"/>
    <w:rsid w:val="00F939F0"/>
    <w:rsid w:val="00F93E85"/>
    <w:rsid w:val="00F93FE8"/>
    <w:rsid w:val="00F94673"/>
    <w:rsid w:val="00F94CFA"/>
    <w:rsid w:val="00F95503"/>
    <w:rsid w:val="00F955AF"/>
    <w:rsid w:val="00F95BAC"/>
    <w:rsid w:val="00F96AB3"/>
    <w:rsid w:val="00F96BD5"/>
    <w:rsid w:val="00FA02E8"/>
    <w:rsid w:val="00FA09CE"/>
    <w:rsid w:val="00FA3042"/>
    <w:rsid w:val="00FA352A"/>
    <w:rsid w:val="00FA3E59"/>
    <w:rsid w:val="00FA60C4"/>
    <w:rsid w:val="00FA6632"/>
    <w:rsid w:val="00FA67DF"/>
    <w:rsid w:val="00FA6827"/>
    <w:rsid w:val="00FA7486"/>
    <w:rsid w:val="00FB0905"/>
    <w:rsid w:val="00FB0CF4"/>
    <w:rsid w:val="00FB1B88"/>
    <w:rsid w:val="00FB1F5C"/>
    <w:rsid w:val="00FB3826"/>
    <w:rsid w:val="00FB3C47"/>
    <w:rsid w:val="00FB6688"/>
    <w:rsid w:val="00FB6D48"/>
    <w:rsid w:val="00FB6D7F"/>
    <w:rsid w:val="00FB7533"/>
    <w:rsid w:val="00FB7E05"/>
    <w:rsid w:val="00FC1F5E"/>
    <w:rsid w:val="00FC258F"/>
    <w:rsid w:val="00FC5348"/>
    <w:rsid w:val="00FC5555"/>
    <w:rsid w:val="00FC62E3"/>
    <w:rsid w:val="00FC7044"/>
    <w:rsid w:val="00FD00F5"/>
    <w:rsid w:val="00FD0373"/>
    <w:rsid w:val="00FD0951"/>
    <w:rsid w:val="00FD0CFC"/>
    <w:rsid w:val="00FD0F21"/>
    <w:rsid w:val="00FD1200"/>
    <w:rsid w:val="00FD1A0A"/>
    <w:rsid w:val="00FD329B"/>
    <w:rsid w:val="00FD39CF"/>
    <w:rsid w:val="00FD3D82"/>
    <w:rsid w:val="00FD411E"/>
    <w:rsid w:val="00FD42FC"/>
    <w:rsid w:val="00FD65FC"/>
    <w:rsid w:val="00FD664D"/>
    <w:rsid w:val="00FE0167"/>
    <w:rsid w:val="00FE1A0F"/>
    <w:rsid w:val="00FE1A23"/>
    <w:rsid w:val="00FE1F52"/>
    <w:rsid w:val="00FE24E3"/>
    <w:rsid w:val="00FE388F"/>
    <w:rsid w:val="00FE3917"/>
    <w:rsid w:val="00FE3E73"/>
    <w:rsid w:val="00FE48DB"/>
    <w:rsid w:val="00FE5D95"/>
    <w:rsid w:val="00FE62AC"/>
    <w:rsid w:val="00FE64B5"/>
    <w:rsid w:val="00FE74E6"/>
    <w:rsid w:val="00FE7BD1"/>
    <w:rsid w:val="00FF03F5"/>
    <w:rsid w:val="00FF178A"/>
    <w:rsid w:val="00FF218F"/>
    <w:rsid w:val="00FF30EC"/>
    <w:rsid w:val="00FF32A5"/>
    <w:rsid w:val="00FF3C37"/>
    <w:rsid w:val="00FF4211"/>
    <w:rsid w:val="00FF44F3"/>
    <w:rsid w:val="00FF5435"/>
    <w:rsid w:val="00FF56B8"/>
    <w:rsid w:val="00FF59D4"/>
    <w:rsid w:val="00FF6A39"/>
    <w:rsid w:val="00FF6D5F"/>
    <w:rsid w:val="00FF6EBA"/>
    <w:rsid w:val="00FF74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0259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4"/>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6"/>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5"/>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semiHidden/>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7"/>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9E443B"/>
    <w:pPr>
      <w:widowControl/>
      <w:wordWrap/>
      <w:autoSpaceDE/>
      <w:autoSpaceDN/>
      <w:spacing w:before="60" w:afterLines="0" w:after="60" w:line="288" w:lineRule="auto"/>
      <w:ind w:firstLineChars="200" w:firstLine="200"/>
    </w:pPr>
    <w:rPr>
      <w:rFonts w:eastAsia="Times New Roman" w:cs="바탕"/>
      <w:kern w:val="0"/>
      <w:szCs w:val="20"/>
      <w:lang w:val="en-GB"/>
    </w:rPr>
  </w:style>
  <w:style w:type="character" w:customStyle="1" w:styleId="maintextChar">
    <w:name w:val="main text Char"/>
    <w:link w:val="maintext"/>
    <w:qFormat/>
    <w:rsid w:val="009E443B"/>
    <w:rPr>
      <w:rFonts w:ascii="Times New Roman" w:eastAsia="Times New Roman"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0A8AFB-4553-4C91-9DD0-C01A95F8A5A3}">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06B91-C5BA-4513-88F0-6D3B23001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1737</Words>
  <Characters>9907</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2</cp:revision>
  <dcterms:created xsi:type="dcterms:W3CDTF">2021-10-01T03:17:00Z</dcterms:created>
  <dcterms:modified xsi:type="dcterms:W3CDTF">2021-10-01T03:17:00Z</dcterms:modified>
</cp:coreProperties>
</file>